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2"/>
          <w:szCs w:val="72"/>
        </w:rPr>
      </w:pPr>
    </w:p>
    <w:p>
      <w:pPr>
        <w:adjustRightInd w:val="0"/>
        <w:snapToGrid w:val="0"/>
        <w:spacing w:line="300" w:lineRule="auto"/>
        <w:jc w:val="center"/>
        <w:rPr>
          <w:rFonts w:asciiTheme="minorEastAsia" w:hAnsiTheme="minorEastAsia" w:eastAsiaTheme="minorEastAsia"/>
          <w:b/>
          <w:snapToGrid w:val="0"/>
          <w:kern w:val="0"/>
          <w:sz w:val="72"/>
          <w:szCs w:val="72"/>
        </w:rPr>
      </w:pPr>
    </w:p>
    <w:p>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snapToGrid w:val="0"/>
          <w:kern w:val="0"/>
          <w:sz w:val="72"/>
          <w:szCs w:val="72"/>
          <w:lang w:eastAsia="zh-CN"/>
        </w:rPr>
        <w:t>深圳市动物疫情处置关联场所地理信息普查</w:t>
      </w: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SZZZ2023-QC0408</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p>
    <w:p/>
    <w:p/>
    <w:p>
      <w:pPr>
        <w:pStyle w:val="28"/>
        <w:adjustRightInd w:val="0"/>
        <w:snapToGrid w:val="0"/>
        <w:spacing w:line="300" w:lineRule="auto"/>
        <w:ind w:hanging="835"/>
        <w:jc w:val="center"/>
        <w:rPr>
          <w:b/>
          <w:kern w:val="0"/>
          <w:sz w:val="28"/>
          <w:szCs w:val="28"/>
        </w:rPr>
      </w:pPr>
      <w:r>
        <w:rPr>
          <w:rFonts w:hint="eastAsia"/>
          <w:b/>
          <w:snapToGrid w:val="0"/>
          <w:sz w:val="30"/>
        </w:rPr>
        <w:t>二〇二三年</w:t>
      </w:r>
      <w:r>
        <w:rPr>
          <w:rFonts w:hint="eastAsia"/>
          <w:b/>
          <w:snapToGrid w:val="0"/>
          <w:sz w:val="30"/>
          <w:lang w:val="en-US" w:eastAsia="zh-CN"/>
        </w:rPr>
        <w:t>九</w:t>
      </w:r>
      <w:r>
        <w:rPr>
          <w:rFonts w:hint="eastAsia"/>
          <w:b/>
          <w:snapToGrid w:val="0"/>
          <w:sz w:val="30"/>
        </w:rPr>
        <w:t>月</w:t>
      </w:r>
      <w:r>
        <w:rPr>
          <w:b/>
          <w:kern w:val="0"/>
          <w:sz w:val="28"/>
          <w:szCs w:val="28"/>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widowControl/>
        <w:spacing w:line="360" w:lineRule="auto"/>
        <w:ind w:firstLine="420" w:firstLineChars="200"/>
        <w:jc w:val="left"/>
      </w:pPr>
      <w:r>
        <w:br w:type="page"/>
      </w:r>
    </w:p>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5"/>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"_Toc110410359"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_Toc110410365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_Toc110410382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_Toc110410383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_Toc110410384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_Toc110410385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_Toc110410386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"_Toc110410387"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_Toc110410387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widowControl/>
        <w:jc w:val="left"/>
      </w:pPr>
      <w:r>
        <w:br w:type="page"/>
      </w:r>
    </w:p>
    <w:p/>
    <w:p>
      <w:pPr>
        <w:pStyle w:val="3"/>
      </w:pPr>
      <w:bookmarkStart w:id="0" w:name="_Toc1104103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u w:val="single"/>
          <w:lang w:eastAsia="zh-CN"/>
        </w:rPr>
        <w:t>深圳市动物疫情处置关联场所地理信息普查</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SZZZ2023-QC0408</w:t>
      </w:r>
    </w:p>
    <w:p>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深圳市动物疫情处置关联场所地理信息普查</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lang w:eastAsia="zh-CN"/>
        </w:rPr>
        <w:t>20.6</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eastAsia="zh-CN"/>
        </w:rPr>
        <w:t>20.6</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hint="eastAsia" w:asciiTheme="minorEastAsia" w:hAnsiTheme="minorEastAsia" w:eastAsiaTheme="minorEastAsia"/>
                <w:sz w:val="21"/>
                <w:lang w:eastAsia="zh-CN"/>
              </w:rPr>
            </w:pPr>
            <w:r>
              <w:rPr>
                <w:rFonts w:hint="eastAsia" w:asciiTheme="minorEastAsia" w:hAnsiTheme="minorEastAsia" w:eastAsiaTheme="minorEastAsia"/>
                <w:sz w:val="21"/>
                <w:lang w:eastAsia="zh-CN"/>
              </w:rPr>
              <w:t>深圳市动物疫情处置关联场所地理信息普查</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政府采购活动，投标人须提供国家企业信用信息公示系统（https://www.gsxt.gov.cn/index.html）或机关赋码和事业单位登记管理网（http://www.gjsy.gov.cn/sydwfrxxcx/）或全国社会组织信用信息公示平台（https://xxgs.chinanpo.mca.gov.cn/gsxt/newList）网站供应商信息查询截图，并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投标人</w:t>
      </w:r>
      <w:r>
        <w:rPr>
          <w:rFonts w:hint="eastAsia" w:asciiTheme="minorEastAsia" w:hAnsiTheme="minorEastAsia" w:eastAsiaTheme="minorEastAsia"/>
          <w:snapToGrid w:val="0"/>
          <w:color w:val="auto"/>
          <w:sz w:val="21"/>
          <w:lang w:eastAsia="zh-CN"/>
        </w:rPr>
        <w:t>具</w:t>
      </w:r>
      <w:r>
        <w:rPr>
          <w:rFonts w:hint="eastAsia" w:asciiTheme="minorEastAsia" w:hAnsiTheme="minorEastAsia" w:eastAsiaTheme="minorEastAsia"/>
          <w:snapToGrid w:val="0"/>
          <w:color w:val="auto"/>
          <w:sz w:val="21"/>
          <w:lang w:val="en-US" w:eastAsia="zh-CN"/>
        </w:rPr>
        <w:t>有</w:t>
      </w:r>
      <w:r>
        <w:rPr>
          <w:rFonts w:hint="eastAsia" w:asciiTheme="minorEastAsia" w:hAnsiTheme="minorEastAsia" w:eastAsiaTheme="minorEastAsia"/>
          <w:snapToGrid w:val="0"/>
          <w:color w:val="auto"/>
          <w:sz w:val="21"/>
          <w:lang w:eastAsia="zh-CN"/>
        </w:rPr>
        <w:t>测绘主管部门颁发的乙级及以上测绘资质证书（</w:t>
      </w:r>
      <w:r>
        <w:rPr>
          <w:rFonts w:hint="eastAsia" w:ascii="宋体" w:hAnsi="宋体" w:eastAsia="宋体"/>
          <w:snapToGrid w:val="0"/>
          <w:color w:val="auto"/>
          <w:sz w:val="21"/>
        </w:rPr>
        <w:t>提供有效资质证书扫描件</w:t>
      </w:r>
      <w:r>
        <w:rPr>
          <w:rFonts w:hint="eastAsia" w:ascii="宋体" w:hAnsi="宋体" w:eastAsia="宋体"/>
          <w:snapToGrid w:val="0"/>
          <w:color w:val="auto"/>
          <w:sz w:val="21"/>
          <w:lang w:val="en-US" w:eastAsia="zh-CN"/>
        </w:rPr>
        <w:t>或复印件</w:t>
      </w:r>
      <w:r>
        <w:rPr>
          <w:rFonts w:hint="eastAsia" w:ascii="宋体" w:hAnsi="宋体" w:eastAsia="宋体"/>
          <w:snapToGrid w:val="0"/>
          <w:color w:val="auto"/>
          <w:sz w:val="21"/>
        </w:rPr>
        <w:t>，原件备查</w:t>
      </w:r>
      <w:r>
        <w:rPr>
          <w:rFonts w:hint="eastAsia" w:asciiTheme="minorEastAsia" w:hAnsiTheme="minorEastAsia" w:eastAsiaTheme="minorEastAsia"/>
          <w:snapToGrid w:val="0"/>
          <w:color w:val="auto"/>
          <w:sz w:val="21"/>
          <w:lang w:eastAsia="zh-CN"/>
        </w:rPr>
        <w:t>）；</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）本项目不接受联合体投标，不允许分包。</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1</w:t>
      </w:r>
      <w:r>
        <w:rPr>
          <w:rFonts w:hint="eastAsia" w:ascii="宋体" w:hAnsi="宋体" w:eastAsia="宋体"/>
          <w:snapToGrid w:val="0"/>
          <w:color w:val="auto"/>
          <w:sz w:val="21"/>
          <w:szCs w:val="21"/>
        </w:rPr>
        <w:t>）深圳公共资源交易中心网站（www.szzfcg.cn）；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名称：深圳市质量安全检验检测研究院</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地址：深圳市南山区西丽街道茶光路1085号</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联系方式：张工，0755-82286363</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李工</w:t>
      </w:r>
      <w:r>
        <w:rPr>
          <w:rFonts w:hint="eastAsia" w:ascii="宋体" w:hAnsi="宋体" w:eastAsia="宋体"/>
          <w:snapToGrid w:val="0"/>
          <w:color w:val="auto"/>
          <w:sz w:val="21"/>
          <w:szCs w:val="21"/>
        </w:rPr>
        <w:t>，0755-83026699</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李工</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454"/>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p>
    <w:p/>
    <w:p>
      <w:pPr>
        <w:widowControl/>
        <w:jc w:val="left"/>
      </w:pPr>
      <w:r>
        <w:br w:type="page"/>
      </w:r>
    </w:p>
    <w:p/>
    <w:p>
      <w:pPr>
        <w:pStyle w:val="3"/>
      </w:pPr>
      <w:bookmarkStart w:id="1" w:name="_Toc1104103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2"/>
        <w:ind w:firstLine="0" w:firstLineChars="0"/>
        <w:rPr>
          <w:b/>
        </w:rPr>
      </w:pPr>
    </w:p>
    <w:p>
      <w:pPr>
        <w:pStyle w:val="322"/>
        <w:ind w:firstLine="0" w:firstLineChars="0"/>
        <w:rPr>
          <w:b/>
        </w:rPr>
      </w:pPr>
      <w:r>
        <w:rPr>
          <w:rFonts w:hint="eastAsia"/>
          <w:b/>
        </w:rPr>
        <w:t>一、项目概况</w:t>
      </w:r>
    </w:p>
    <w:p>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深圳市动物疫情处置关联场所地理信息普查</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lang w:val="en-US" w:eastAsia="zh-CN"/>
              </w:rPr>
              <w:t>206</w:t>
            </w:r>
            <w:r>
              <w:rPr>
                <w:rFonts w:hint="eastAsia" w:ascii="宋体" w:hAnsi="宋体" w:cs="宋体"/>
                <w:szCs w:val="21"/>
              </w:rPr>
              <w:t>,000.00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为解决当前我市动物疫控工作底子较薄，信息化建设起步较晚，在疫情处置技术方案制定方面信息特别是相关场所地理信息掌握不全面的短板，确保我市动物疫病防控特别是动物疫情处置技术支撑工作的科学、合理、高效开展，委托专业机构对全市动物疫情处置关联场所开展全面地理信息普查。普查内容包括基础数据采集、地理信息数据采集（自然屏障数据、真三维场景数据、室内全景图采集及制作）、业务数据整合与治理等，形成数据资料，编制项目报告。完成后，能直观地在地图上划定某个场所发生重大动物疫情时的疫区和受威胁区；同时，清晰呈现周边环境情况等效果，帮助专业技术人员更好地利用掌握的资源信息，科学、精准划定动物调运路线，掌握疫病分布范围、时空变化趋势和聚集性等，助力制定切实可行的应急处置技术方案，实现协同指挥，提高疫情处置的科学、合理、高效，不断促进动物疫病预防控制工作高质量发展。</w:t>
      </w:r>
    </w:p>
    <w:p>
      <w:pPr>
        <w:pStyle w:val="322"/>
        <w:ind w:firstLine="0" w:firstLineChars="0"/>
        <w:rPr>
          <w:rFonts w:hint="eastAsia"/>
          <w:b/>
        </w:rPr>
      </w:pPr>
    </w:p>
    <w:p>
      <w:pPr>
        <w:pStyle w:val="322"/>
        <w:ind w:firstLine="0" w:firstLineChars="0"/>
        <w:rPr>
          <w:b/>
        </w:rPr>
      </w:pPr>
      <w:r>
        <w:rPr>
          <w:rFonts w:hint="eastAsia"/>
          <w:b/>
        </w:rPr>
        <w:t>二、项目服务内容</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cs="宋体"/>
          <w:szCs w:val="21"/>
        </w:rPr>
        <w:t>基础数据采集与录入</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rPr>
        <w:t>高危场所主体和场点基础数据采集与录入：采集</w:t>
      </w:r>
      <w:r>
        <w:rPr>
          <w:rFonts w:ascii="宋体" w:hAnsi="宋体" w:cs="宋体"/>
          <w:szCs w:val="21"/>
        </w:rPr>
        <w:t>539家责任主体商事登记信息、责任主体及场点经纬度等信息，并录入到相关系统或数据库</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w:t>
      </w:r>
      <w:r>
        <w:rPr>
          <w:rFonts w:hint="eastAsia" w:ascii="宋体" w:hAnsi="宋体" w:cs="宋体"/>
          <w:szCs w:val="21"/>
        </w:rPr>
        <w:t>地理信息数据采集与处理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自然屏障数据采集与处理：采集</w:t>
      </w:r>
      <w:r>
        <w:rPr>
          <w:rFonts w:ascii="宋体" w:hAnsi="宋体" w:cs="宋体"/>
          <w:szCs w:val="21"/>
        </w:rPr>
        <w:t>35家责任主体周边2km范围内的道路、水系、地形地貌</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真三维场景数据采集与制作：</w:t>
      </w:r>
      <w:r>
        <w:rPr>
          <w:rFonts w:ascii="宋体" w:hAnsi="宋体" w:cs="宋体"/>
          <w:szCs w:val="21"/>
        </w:rPr>
        <w:t>58家责任主体（面积约3平方公里）所在的建筑物及周边环境真三维模型采集与制作，形成真三维场景地图</w:t>
      </w:r>
      <w:r>
        <w:rPr>
          <w:rFonts w:hint="eastAsia" w:ascii="宋体" w:hAnsi="宋体" w:cs="宋体"/>
          <w:szCs w:val="21"/>
        </w:rPr>
        <w:t>，模型地面分辨率由于0</w:t>
      </w:r>
      <w:r>
        <w:rPr>
          <w:rFonts w:ascii="宋体" w:hAnsi="宋体" w:cs="宋体"/>
          <w:szCs w:val="21"/>
        </w:rPr>
        <w:t>.08m</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室内全景图采集与制作：</w:t>
      </w:r>
      <w:r>
        <w:rPr>
          <w:rFonts w:ascii="宋体" w:hAnsi="宋体" w:cs="宋体"/>
          <w:szCs w:val="21"/>
        </w:rPr>
        <w:t>25家责任主体，每家</w:t>
      </w:r>
      <w:r>
        <w:rPr>
          <w:rFonts w:hint="eastAsia" w:ascii="宋体" w:hAnsi="宋体" w:cs="宋体"/>
          <w:szCs w:val="21"/>
        </w:rPr>
        <w:t>至少</w:t>
      </w:r>
      <w:r>
        <w:rPr>
          <w:rFonts w:ascii="宋体" w:hAnsi="宋体" w:cs="宋体"/>
          <w:szCs w:val="21"/>
        </w:rPr>
        <w:t>采集1个室内重点场所全景图</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业务数据整合与治理：三个年度（</w:t>
      </w:r>
      <w:r>
        <w:rPr>
          <w:rFonts w:ascii="宋体" w:hAnsi="宋体" w:cs="宋体"/>
          <w:szCs w:val="21"/>
        </w:rPr>
        <w:t>2021年、2022年、2023年）免疫工作</w:t>
      </w:r>
      <w:r>
        <w:rPr>
          <w:rFonts w:hint="eastAsia" w:ascii="宋体" w:hAnsi="宋体" w:cs="宋体"/>
          <w:szCs w:val="21"/>
        </w:rPr>
        <w:t>、疫病监测工作、物资管理工作</w:t>
      </w:r>
      <w:r>
        <w:rPr>
          <w:rFonts w:ascii="宋体" w:hAnsi="宋体" w:cs="宋体"/>
          <w:szCs w:val="21"/>
        </w:rPr>
        <w:t>相关报表等数据的整合、标准化与入库</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三</w:t>
      </w:r>
      <w:r>
        <w:rPr>
          <w:rFonts w:hint="eastAsia" w:ascii="宋体" w:hAnsi="宋体" w:cs="宋体"/>
          <w:szCs w:val="21"/>
          <w:lang w:eastAsia="zh-CN"/>
        </w:rPr>
        <w:t>）</w:t>
      </w:r>
      <w:r>
        <w:rPr>
          <w:rFonts w:hint="eastAsia" w:ascii="宋体" w:hAnsi="宋体" w:cs="宋体"/>
          <w:szCs w:val="21"/>
        </w:rPr>
        <w:t>数据成果要求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ascii="宋体" w:hAnsi="宋体" w:cs="宋体"/>
          <w:szCs w:val="21"/>
        </w:rPr>
      </w:pPr>
      <w:r>
        <w:rPr>
          <w:rFonts w:hint="eastAsia" w:ascii="宋体" w:hAnsi="宋体" w:cs="宋体"/>
          <w:szCs w:val="21"/>
          <w:lang w:val="en-US" w:eastAsia="zh-CN"/>
        </w:rPr>
        <w:t>1.</w:t>
      </w:r>
      <w:r>
        <w:rPr>
          <w:rFonts w:ascii="宋体" w:hAnsi="宋体" w:cs="宋体"/>
          <w:szCs w:val="21"/>
        </w:rPr>
        <w:t>场所主体和场点数据表，格式为csv；</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2.</w:t>
      </w:r>
      <w:r>
        <w:rPr>
          <w:rFonts w:ascii="宋体" w:hAnsi="宋体" w:cs="宋体"/>
          <w:szCs w:val="21"/>
        </w:rPr>
        <w:t>自然屏障矢量与栅格数据，格式分别为shp与tiff</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3.</w:t>
      </w:r>
      <w:r>
        <w:rPr>
          <w:rFonts w:ascii="宋体" w:hAnsi="宋体" w:cs="宋体"/>
          <w:szCs w:val="21"/>
        </w:rPr>
        <w:t>真三维场景模型，格式为osgb与3dtiles</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4.</w:t>
      </w:r>
      <w:r>
        <w:rPr>
          <w:rFonts w:ascii="宋体" w:hAnsi="宋体" w:cs="宋体"/>
          <w:szCs w:val="21"/>
        </w:rPr>
        <w:t>室内全景图，格式为jpg、png或tiff格式</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5.</w:t>
      </w:r>
      <w:r>
        <w:rPr>
          <w:rFonts w:ascii="宋体" w:hAnsi="宋体" w:cs="宋体"/>
          <w:szCs w:val="21"/>
        </w:rPr>
        <w:t>业务数据表，格式为csv或数据库格式</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6.</w:t>
      </w:r>
      <w:r>
        <w:rPr>
          <w:rFonts w:ascii="宋体" w:hAnsi="宋体" w:cs="宋体"/>
          <w:szCs w:val="21"/>
        </w:rPr>
        <w:t>项目其他相关文档或报告（电子文档）</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四</w:t>
      </w:r>
      <w:r>
        <w:rPr>
          <w:rFonts w:hint="eastAsia" w:ascii="宋体" w:hAnsi="宋体" w:cs="宋体"/>
          <w:szCs w:val="21"/>
          <w:lang w:eastAsia="zh-CN"/>
        </w:rPr>
        <w:t>）</w:t>
      </w:r>
      <w:r>
        <w:rPr>
          <w:rFonts w:hint="eastAsia" w:ascii="宋体" w:hAnsi="宋体" w:cs="宋体"/>
          <w:szCs w:val="21"/>
          <w:lang w:val="en-US" w:eastAsia="zh-CN"/>
        </w:rPr>
        <w:t>服务要求</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b w:val="0"/>
          <w:bCs/>
          <w:sz w:val="21"/>
          <w:szCs w:val="21"/>
        </w:rPr>
      </w:pPr>
      <w:r>
        <w:rPr>
          <w:rFonts w:hint="eastAsia" w:cs="宋体"/>
          <w:b w:val="0"/>
          <w:bCs/>
          <w:sz w:val="21"/>
          <w:szCs w:val="21"/>
          <w:lang w:val="en-US" w:eastAsia="zh-CN"/>
        </w:rPr>
        <w:t>1.</w:t>
      </w:r>
      <w:r>
        <w:rPr>
          <w:rFonts w:hint="eastAsia" w:cs="宋体"/>
          <w:b w:val="0"/>
          <w:bCs/>
          <w:sz w:val="21"/>
          <w:szCs w:val="21"/>
        </w:rPr>
        <w:t>人员要求：</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rPr>
        <w:t>总人数不少于6人，其中至少安排1名专职项目经理负责项目整体管理工作，项目主要团队成员包括数据采集工程师、数据处理工程师、实施工程师，人数不少于</w:t>
      </w:r>
      <w:r>
        <w:rPr>
          <w:rFonts w:cs="宋体"/>
          <w:b w:val="0"/>
          <w:bCs/>
          <w:sz w:val="21"/>
          <w:szCs w:val="21"/>
        </w:rPr>
        <w:t>5</w:t>
      </w:r>
      <w:r>
        <w:rPr>
          <w:rFonts w:hint="eastAsia" w:cs="宋体"/>
          <w:b w:val="0"/>
          <w:bCs/>
          <w:sz w:val="21"/>
          <w:szCs w:val="21"/>
        </w:rPr>
        <w:t>人。</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lang w:val="en-US" w:eastAsia="zh-CN"/>
        </w:rPr>
        <w:t>2.</w:t>
      </w:r>
      <w:r>
        <w:rPr>
          <w:rFonts w:hint="eastAsia" w:cs="宋体"/>
          <w:b w:val="0"/>
          <w:bCs/>
          <w:sz w:val="21"/>
          <w:szCs w:val="21"/>
        </w:rPr>
        <w:t>设备要求：</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lang w:val="en-US" w:eastAsia="zh-CN"/>
        </w:rPr>
        <w:t>2.1</w:t>
      </w:r>
      <w:r>
        <w:rPr>
          <w:rFonts w:hint="eastAsia" w:cs="宋体"/>
          <w:b w:val="0"/>
          <w:bCs/>
          <w:sz w:val="21"/>
          <w:szCs w:val="21"/>
        </w:rPr>
        <w:t>本项目涉及基于无人机的倾斜摄影测绘，以采集与生产真三维模型，因此中标人应自备符合作业要求的无人机设备；</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lang w:val="en-US" w:eastAsia="zh-CN"/>
        </w:rPr>
        <w:t>2.2</w:t>
      </w:r>
      <w:r>
        <w:rPr>
          <w:rFonts w:hint="eastAsia" w:cs="宋体"/>
          <w:b w:val="0"/>
          <w:bCs/>
          <w:sz w:val="21"/>
          <w:szCs w:val="21"/>
        </w:rPr>
        <w:t>本项目地理信息采集点位分布在全市，中标人应自备车辆，以快速、灵活到达指定点位进行作业。</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b w:val="0"/>
          <w:bCs/>
          <w:sz w:val="21"/>
          <w:szCs w:val="21"/>
        </w:rPr>
      </w:pPr>
      <w:r>
        <w:rPr>
          <w:rFonts w:hint="eastAsia" w:cs="宋体"/>
          <w:b w:val="0"/>
          <w:bCs/>
          <w:sz w:val="21"/>
          <w:szCs w:val="21"/>
          <w:lang w:val="en-US" w:eastAsia="zh-CN"/>
        </w:rPr>
        <w:t>3.</w:t>
      </w:r>
      <w:r>
        <w:rPr>
          <w:rFonts w:hint="eastAsia" w:cs="宋体"/>
          <w:b w:val="0"/>
          <w:bCs/>
          <w:sz w:val="21"/>
          <w:szCs w:val="21"/>
        </w:rPr>
        <w:t>售后服务：</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rPr>
        <w:t>自数据验收合格之日起，免费服务期一年，期间产生的费用均已包含在投标报价中</w:t>
      </w:r>
      <w:r>
        <w:rPr>
          <w:rFonts w:cs="宋体"/>
          <w:b w:val="0"/>
          <w:bCs/>
          <w:sz w:val="21"/>
          <w:szCs w:val="21"/>
        </w:rPr>
        <w:t>。</w:t>
      </w:r>
      <w:r>
        <w:rPr>
          <w:rFonts w:hint="eastAsia" w:cs="宋体"/>
          <w:b w:val="0"/>
          <w:bCs/>
          <w:sz w:val="21"/>
          <w:szCs w:val="21"/>
        </w:rPr>
        <w:t>在售后服务期限内，及时响应处理与本项目招标内容有关的技术问题；提供与项目相关咨询等技术支持。</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b w:val="0"/>
          <w:bCs/>
          <w:sz w:val="21"/>
          <w:szCs w:val="21"/>
        </w:rPr>
      </w:pPr>
      <w:r>
        <w:rPr>
          <w:rFonts w:hint="eastAsia" w:cs="宋体"/>
          <w:b w:val="0"/>
          <w:bCs/>
          <w:sz w:val="21"/>
          <w:szCs w:val="21"/>
          <w:lang w:val="en-US" w:eastAsia="zh-CN"/>
        </w:rPr>
        <w:t>4.</w:t>
      </w:r>
      <w:r>
        <w:rPr>
          <w:rFonts w:hint="eastAsia" w:cs="宋体"/>
          <w:b w:val="0"/>
          <w:bCs/>
          <w:sz w:val="21"/>
          <w:szCs w:val="21"/>
        </w:rPr>
        <w:t>保密要求：</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rPr>
        <w:t>中标人应对在履行本项目过程中获悉的采购人的有关数据机密、文档资料、商业秘密及对方要求保密的其他信息严格保密，并采取相应的保密措施，包括但不限于签订保密协议等措施。</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lang w:val="en-US" w:eastAsia="zh-CN"/>
        </w:rPr>
        <w:t>5.</w:t>
      </w:r>
      <w:r>
        <w:rPr>
          <w:rFonts w:hint="eastAsia" w:cs="宋体"/>
          <w:b w:val="0"/>
          <w:bCs/>
          <w:sz w:val="21"/>
          <w:szCs w:val="21"/>
        </w:rPr>
        <w:t>知识产权要求：</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lang w:val="en-US" w:eastAsia="zh-CN"/>
        </w:rPr>
        <w:t>5.1</w:t>
      </w:r>
      <w:r>
        <w:rPr>
          <w:rFonts w:hint="eastAsia" w:cs="宋体"/>
          <w:b w:val="0"/>
          <w:bCs/>
          <w:sz w:val="21"/>
          <w:szCs w:val="21"/>
        </w:rPr>
        <w:t>中标人承诺，其向采购人提供的项目服务不会侵犯任何第三方的权利，否则，由中标人承担全部责任（包括但不限于因此导致采购人向第三方产生的赔付／补偿、诉讼费、律师费等全部损失）。</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val="0"/>
          <w:bCs/>
          <w:sz w:val="21"/>
          <w:szCs w:val="21"/>
        </w:rPr>
      </w:pPr>
      <w:r>
        <w:rPr>
          <w:rFonts w:hint="eastAsia" w:cs="宋体"/>
          <w:b w:val="0"/>
          <w:bCs/>
          <w:sz w:val="21"/>
          <w:szCs w:val="21"/>
          <w:lang w:val="en-US" w:eastAsia="zh-CN"/>
        </w:rPr>
        <w:t>5.2</w:t>
      </w:r>
      <w:r>
        <w:rPr>
          <w:rFonts w:hint="eastAsia" w:cs="宋体"/>
          <w:b w:val="0"/>
          <w:bCs/>
          <w:sz w:val="21"/>
          <w:szCs w:val="21"/>
        </w:rPr>
        <w:t>因履行本项目所产生的服务成果及其相关知识产权归采购人所有。中标人未经采购人书面许可，不得向任何第三人转让、许可第三人使用、向第三人披露该服务成果或知识产权。</w:t>
      </w:r>
    </w:p>
    <w:p>
      <w:pPr>
        <w:pStyle w:val="322"/>
        <w:keepNext w:val="0"/>
        <w:keepLines w:val="0"/>
        <w:pageBreakBefore w:val="0"/>
        <w:widowControl w:val="0"/>
        <w:kinsoku/>
        <w:wordWrap/>
        <w:overflowPunct/>
        <w:topLinePunct w:val="0"/>
        <w:autoSpaceDE/>
        <w:autoSpaceDN/>
        <w:bidi w:val="0"/>
        <w:adjustRightInd/>
        <w:snapToGrid/>
        <w:ind w:firstLine="0" w:firstLineChars="0"/>
        <w:textAlignment w:val="auto"/>
        <w:rPr>
          <w:rFonts w:cs="宋体"/>
          <w:b w:val="0"/>
          <w:bCs/>
          <w:sz w:val="21"/>
          <w:szCs w:val="21"/>
        </w:rPr>
      </w:pPr>
      <w:r>
        <w:rPr>
          <w:rFonts w:hint="eastAsia" w:cs="宋体"/>
          <w:b w:val="0"/>
          <w:bCs/>
          <w:sz w:val="21"/>
          <w:szCs w:val="21"/>
          <w:lang w:eastAsia="zh-CN"/>
        </w:rPr>
        <w:t>（</w:t>
      </w:r>
      <w:r>
        <w:rPr>
          <w:rFonts w:hint="eastAsia" w:cs="宋体"/>
          <w:b w:val="0"/>
          <w:bCs/>
          <w:sz w:val="21"/>
          <w:szCs w:val="21"/>
          <w:lang w:val="en-US" w:eastAsia="zh-CN"/>
        </w:rPr>
        <w:t>五</w:t>
      </w:r>
      <w:r>
        <w:rPr>
          <w:rFonts w:hint="eastAsia" w:cs="宋体"/>
          <w:b w:val="0"/>
          <w:bCs/>
          <w:sz w:val="21"/>
          <w:szCs w:val="21"/>
          <w:lang w:eastAsia="zh-CN"/>
        </w:rPr>
        <w:t>）</w:t>
      </w:r>
      <w:r>
        <w:rPr>
          <w:rFonts w:hint="eastAsia" w:cs="宋体"/>
          <w:b w:val="0"/>
          <w:bCs/>
          <w:sz w:val="21"/>
          <w:szCs w:val="21"/>
        </w:rPr>
        <w:t>项目进度安排</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s="宋体"/>
          <w:b w:val="0"/>
          <w:bCs/>
          <w:sz w:val="21"/>
          <w:szCs w:val="21"/>
          <w:lang w:eastAsia="zh-CN"/>
        </w:rPr>
      </w:pPr>
      <w:r>
        <w:rPr>
          <w:rFonts w:cs="宋体"/>
          <w:b w:val="0"/>
          <w:bCs/>
          <w:sz w:val="21"/>
          <w:szCs w:val="21"/>
        </w:rPr>
        <w:t>1</w:t>
      </w:r>
      <w:r>
        <w:rPr>
          <w:rFonts w:hint="eastAsia" w:cs="宋体"/>
          <w:b w:val="0"/>
          <w:bCs/>
          <w:sz w:val="21"/>
          <w:szCs w:val="21"/>
        </w:rPr>
        <w:t>.合同签订之日起</w:t>
      </w:r>
      <w:r>
        <w:rPr>
          <w:rFonts w:cs="宋体"/>
          <w:b w:val="0"/>
          <w:bCs/>
          <w:sz w:val="21"/>
          <w:szCs w:val="21"/>
        </w:rPr>
        <w:t>7</w:t>
      </w:r>
      <w:r>
        <w:rPr>
          <w:rFonts w:hint="eastAsia" w:cs="宋体"/>
          <w:b w:val="0"/>
          <w:bCs/>
          <w:sz w:val="21"/>
          <w:szCs w:val="21"/>
        </w:rPr>
        <w:t>日历天内，完成需求确认、实施计划编制</w:t>
      </w:r>
      <w:r>
        <w:rPr>
          <w:rFonts w:hint="eastAsia" w:cs="宋体"/>
          <w:b w:val="0"/>
          <w:bCs/>
          <w:sz w:val="21"/>
          <w:szCs w:val="21"/>
          <w:lang w:eastAsia="zh-CN"/>
        </w:rPr>
        <w:t>；</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s="宋体"/>
          <w:b w:val="0"/>
          <w:bCs/>
          <w:sz w:val="21"/>
          <w:szCs w:val="21"/>
          <w:lang w:eastAsia="zh-CN"/>
        </w:rPr>
      </w:pPr>
      <w:r>
        <w:rPr>
          <w:rFonts w:cs="宋体"/>
          <w:b w:val="0"/>
          <w:bCs/>
          <w:sz w:val="21"/>
          <w:szCs w:val="21"/>
        </w:rPr>
        <w:t>2</w:t>
      </w:r>
      <w:r>
        <w:rPr>
          <w:rFonts w:hint="eastAsia" w:cs="宋体"/>
          <w:b w:val="0"/>
          <w:bCs/>
          <w:sz w:val="21"/>
          <w:szCs w:val="21"/>
        </w:rPr>
        <w:t>.合同签订之日起</w:t>
      </w:r>
      <w:r>
        <w:rPr>
          <w:rFonts w:cs="宋体"/>
          <w:b w:val="0"/>
          <w:bCs/>
          <w:sz w:val="21"/>
          <w:szCs w:val="21"/>
        </w:rPr>
        <w:t>90</w:t>
      </w:r>
      <w:r>
        <w:rPr>
          <w:rFonts w:hint="eastAsia" w:cs="宋体"/>
          <w:b w:val="0"/>
          <w:bCs/>
          <w:sz w:val="21"/>
          <w:szCs w:val="21"/>
        </w:rPr>
        <w:t>日历天内，完成数据采集与生产，数据成果质检以及相关报告编制</w:t>
      </w:r>
      <w:r>
        <w:rPr>
          <w:rFonts w:hint="eastAsia" w:cs="宋体"/>
          <w:b w:val="0"/>
          <w:bCs/>
          <w:sz w:val="21"/>
          <w:szCs w:val="21"/>
          <w:lang w:eastAsia="zh-CN"/>
        </w:rPr>
        <w:t>；</w:t>
      </w:r>
    </w:p>
    <w:p>
      <w:pPr>
        <w:pStyle w:val="322"/>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b/>
          <w:sz w:val="21"/>
          <w:szCs w:val="21"/>
        </w:rPr>
      </w:pPr>
      <w:r>
        <w:rPr>
          <w:rFonts w:cs="宋体"/>
          <w:b w:val="0"/>
          <w:bCs/>
          <w:sz w:val="21"/>
          <w:szCs w:val="21"/>
        </w:rPr>
        <w:t>3</w:t>
      </w:r>
      <w:r>
        <w:rPr>
          <w:rFonts w:hint="eastAsia" w:cs="宋体"/>
          <w:b w:val="0"/>
          <w:bCs/>
          <w:sz w:val="21"/>
          <w:szCs w:val="21"/>
        </w:rPr>
        <w:t>.数据质检合格后7日历天内，完成项目验收。</w:t>
      </w:r>
    </w:p>
    <w:p>
      <w:pPr>
        <w:pStyle w:val="322"/>
        <w:ind w:firstLine="0" w:firstLineChars="0"/>
        <w:rPr>
          <w:rFonts w:hint="eastAsia" w:cs="宋体"/>
          <w:b/>
        </w:rPr>
      </w:pPr>
    </w:p>
    <w:p>
      <w:pPr>
        <w:pStyle w:val="322"/>
        <w:ind w:firstLine="0" w:firstLineChars="0"/>
        <w:rPr>
          <w:rFonts w:cs="宋体"/>
          <w:b/>
          <w:sz w:val="21"/>
          <w:szCs w:val="21"/>
        </w:rPr>
      </w:pPr>
      <w:r>
        <w:rPr>
          <w:rFonts w:hint="eastAsia" w:cs="宋体"/>
          <w:b/>
        </w:rPr>
        <w:t>三、项目商务要求</w:t>
      </w:r>
    </w:p>
    <w:p>
      <w:pPr>
        <w:pStyle w:val="256"/>
        <w:spacing w:beforeLines="0" w:line="360" w:lineRule="auto"/>
        <w:ind w:firstLine="0" w:firstLineChars="0"/>
        <w:rPr>
          <w:rFonts w:ascii="宋体" w:hAnsi="宋体" w:eastAsia="宋体" w:cs="宋体"/>
          <w:b/>
          <w:szCs w:val="21"/>
        </w:rPr>
      </w:pPr>
      <w:r>
        <w:rPr>
          <w:rFonts w:hint="eastAsia" w:ascii="宋体" w:hAnsi="宋体" w:eastAsia="宋体" w:cs="宋体"/>
          <w:szCs w:val="21"/>
          <w:highlight w:val="yellow"/>
        </w:rPr>
        <w:t>★</w:t>
      </w:r>
      <w:r>
        <w:rPr>
          <w:rFonts w:hint="eastAsia" w:ascii="宋体" w:hAnsi="宋体" w:eastAsia="宋体" w:cs="宋体"/>
          <w:b/>
          <w:szCs w:val="21"/>
          <w:highlight w:val="yellow"/>
        </w:rPr>
        <w:t>（一）服务期限：合同签订之日起90日历天内完成。</w:t>
      </w:r>
    </w:p>
    <w:p>
      <w:pPr>
        <w:pStyle w:val="256"/>
        <w:spacing w:beforeLines="0" w:line="360" w:lineRule="auto"/>
        <w:ind w:firstLine="0" w:firstLineChars="0"/>
        <w:rPr>
          <w:rFonts w:ascii="宋体" w:hAnsi="宋体" w:eastAsia="宋体" w:cs="宋体"/>
          <w:b/>
          <w:szCs w:val="21"/>
        </w:rPr>
      </w:pPr>
      <w:r>
        <w:rPr>
          <w:rFonts w:hint="eastAsia" w:ascii="宋体" w:hAnsi="宋体" w:eastAsia="宋体" w:cs="宋体"/>
          <w:b/>
          <w:szCs w:val="21"/>
        </w:rPr>
        <w:t>（二）服务地点：</w:t>
      </w:r>
      <w:r>
        <w:rPr>
          <w:rFonts w:hint="eastAsia" w:ascii="宋体" w:hAnsi="宋体" w:eastAsia="宋体" w:cs="宋体"/>
          <w:szCs w:val="21"/>
        </w:rPr>
        <w:t>采购人指定地点。</w:t>
      </w:r>
    </w:p>
    <w:p>
      <w:pPr>
        <w:pStyle w:val="256"/>
        <w:spacing w:beforeLines="0" w:line="360" w:lineRule="auto"/>
        <w:ind w:firstLine="0" w:firstLineChars="0"/>
        <w:rPr>
          <w:rFonts w:ascii="宋体" w:hAnsi="宋体" w:eastAsia="宋体" w:cs="宋体"/>
          <w:szCs w:val="21"/>
        </w:rPr>
      </w:pPr>
      <w:r>
        <w:rPr>
          <w:rFonts w:hint="eastAsia" w:ascii="宋体" w:hAnsi="宋体" w:eastAsia="宋体" w:cs="宋体"/>
          <w:b/>
          <w:szCs w:val="21"/>
        </w:rPr>
        <w:t>（三）付款方式：</w:t>
      </w:r>
      <w:r>
        <w:rPr>
          <w:rFonts w:hint="eastAsia" w:ascii="宋体" w:hAnsi="宋体" w:eastAsia="宋体" w:cs="宋体"/>
          <w:b w:val="0"/>
          <w:bCs/>
          <w:szCs w:val="21"/>
        </w:rPr>
        <w:t>合同签订后且中标人提供符合规定的发票7个工作日内，采购方向中标人支付合同总额的百分之五十作为首付款；项目经采购人验收通过后，中标人出具符合规定的发票后7个工作日内，采购人支付50%合同尾款。</w:t>
      </w:r>
    </w:p>
    <w:p>
      <w:pPr>
        <w:pStyle w:val="256"/>
        <w:spacing w:beforeLines="0" w:line="360" w:lineRule="auto"/>
        <w:ind w:firstLine="0" w:firstLineChars="0"/>
        <w:rPr>
          <w:rFonts w:ascii="宋体" w:hAnsi="宋体" w:eastAsia="宋体" w:cs="宋体"/>
          <w:b/>
          <w:szCs w:val="21"/>
        </w:rPr>
      </w:pPr>
      <w:r>
        <w:rPr>
          <w:rFonts w:hint="eastAsia" w:ascii="宋体" w:hAnsi="宋体" w:eastAsia="宋体" w:cs="宋体"/>
          <w:b/>
          <w:szCs w:val="21"/>
        </w:rPr>
        <w:t>（四）报价要求：</w:t>
      </w:r>
    </w:p>
    <w:p>
      <w:pPr>
        <w:pStyle w:val="256"/>
        <w:spacing w:beforeLines="0" w:line="360" w:lineRule="auto"/>
        <w:ind w:firstLine="420"/>
        <w:rPr>
          <w:rFonts w:ascii="宋体" w:hAnsi="宋体" w:eastAsia="宋体" w:cs="宋体"/>
          <w:szCs w:val="21"/>
        </w:rPr>
      </w:pPr>
      <w:r>
        <w:rPr>
          <w:rFonts w:hint="eastAsia" w:ascii="宋体" w:hAnsi="宋体" w:eastAsia="宋体" w:cs="宋体"/>
          <w:szCs w:val="21"/>
        </w:rPr>
        <w:t>1、本项目服务费采用包干制，应包括服务成本、法定税费和企业的利润。由投标人根据招标文件所提供的资料自行测算投标报价；一经中标，报价总价作为中标人与采购人签定的合同金额，合同期限内不做调整。</w:t>
      </w:r>
    </w:p>
    <w:p>
      <w:pPr>
        <w:pStyle w:val="256"/>
        <w:spacing w:beforeLines="0" w:line="360" w:lineRule="auto"/>
        <w:ind w:firstLine="420"/>
        <w:rPr>
          <w:rFonts w:ascii="宋体" w:hAnsi="宋体" w:eastAsia="宋体" w:cs="宋体"/>
          <w:szCs w:val="21"/>
        </w:rPr>
      </w:pPr>
      <w:r>
        <w:rPr>
          <w:rFonts w:hint="eastAsia" w:ascii="宋体" w:hAnsi="宋体" w:eastAsia="宋体" w:cs="宋体"/>
          <w:szCs w:val="21"/>
        </w:rPr>
        <w:t>2、投标人应当根据本企业的成本自行决定报价，但不得以低于其企业成本的报价投标。</w:t>
      </w:r>
    </w:p>
    <w:p>
      <w:pPr>
        <w:pStyle w:val="256"/>
        <w:spacing w:beforeLines="0" w:line="360" w:lineRule="auto"/>
        <w:ind w:firstLine="420"/>
        <w:rPr>
          <w:rFonts w:ascii="宋体" w:hAnsi="宋体" w:eastAsia="宋体" w:cs="宋体"/>
          <w:szCs w:val="21"/>
        </w:rPr>
      </w:pPr>
      <w:r>
        <w:rPr>
          <w:rFonts w:hint="eastAsia" w:ascii="宋体" w:hAnsi="宋体" w:eastAsia="宋体" w:cs="宋体"/>
          <w:szCs w:val="21"/>
        </w:rPr>
        <w:t>3、投标人的报价不得超过项目预算金额。</w:t>
      </w:r>
    </w:p>
    <w:p>
      <w:pPr>
        <w:pStyle w:val="256"/>
        <w:spacing w:beforeLines="0" w:line="360" w:lineRule="auto"/>
        <w:ind w:firstLine="420"/>
        <w:rPr>
          <w:rFonts w:ascii="宋体" w:hAnsi="宋体" w:eastAsia="宋体" w:cs="宋体"/>
          <w:szCs w:val="21"/>
        </w:rPr>
      </w:pPr>
      <w:r>
        <w:rPr>
          <w:rFonts w:hint="eastAsia" w:ascii="宋体" w:hAnsi="宋体" w:eastAsia="宋体" w:cs="宋体"/>
          <w:szCs w:val="21"/>
        </w:rPr>
        <w:t>4、投标人的报价，应当是本项目采购范围和招标文件及合同条款上所列的各项内容中所述的全部，不得以任何理由予以重复。</w:t>
      </w:r>
    </w:p>
    <w:p>
      <w:pPr>
        <w:pStyle w:val="256"/>
        <w:spacing w:beforeLines="0" w:line="360" w:lineRule="auto"/>
        <w:ind w:firstLine="420"/>
        <w:rPr>
          <w:rFonts w:ascii="宋体" w:hAnsi="宋体" w:eastAsia="宋体" w:cs="宋体"/>
          <w:szCs w:val="21"/>
        </w:rPr>
      </w:pPr>
      <w:r>
        <w:rPr>
          <w:rFonts w:hint="eastAsia" w:ascii="宋体" w:hAnsi="宋体" w:eastAsia="宋体" w:cs="宋体"/>
          <w:szCs w:val="21"/>
        </w:rPr>
        <w:t>5、除非采购人通过修改招标文件予以更正，否则，投标人应毫无例外地按响应文件所列的清单中项目和数量填报综合单价和合价。投标人未填综合单价或合价的项目，在实施后，将不得以支付，并视作该项费用已包括在其它有价款的综合单价或合价内。</w:t>
      </w:r>
    </w:p>
    <w:p>
      <w:pPr>
        <w:pStyle w:val="256"/>
        <w:spacing w:beforeLines="0" w:line="360" w:lineRule="auto"/>
        <w:ind w:firstLine="420"/>
        <w:rPr>
          <w:rFonts w:ascii="宋体" w:hAnsi="宋体" w:eastAsia="宋体" w:cs="宋体"/>
          <w:szCs w:val="21"/>
        </w:rPr>
      </w:pPr>
      <w:r>
        <w:rPr>
          <w:rFonts w:hint="eastAsia" w:ascii="宋体" w:hAnsi="宋体" w:eastAsia="宋体" w:cs="宋体"/>
          <w:szCs w:val="21"/>
        </w:rPr>
        <w:t>6、投标人不得期望通过索赔等方式获取补偿，否则，除可能遭到拒绝外，还可能将被作为不良行为记录在案，并可能影响其以后参加政府采购的项目投标。各投标人在报价时，应充分考虑报价的风险。</w:t>
      </w:r>
    </w:p>
    <w:p>
      <w:pPr>
        <w:pStyle w:val="256"/>
        <w:spacing w:beforeLines="0" w:line="360" w:lineRule="auto"/>
        <w:ind w:firstLine="420"/>
        <w:rPr>
          <w:rFonts w:ascii="宋体" w:hAnsi="宋体" w:cs="宋体"/>
          <w:kern w:val="0"/>
          <w:szCs w:val="21"/>
        </w:rPr>
      </w:pPr>
      <w:r>
        <w:rPr>
          <w:rFonts w:hint="eastAsia" w:ascii="宋体" w:hAnsi="宋体" w:eastAsia="宋体"/>
          <w:szCs w:val="21"/>
        </w:rPr>
        <w:br w:type="page"/>
      </w:r>
    </w:p>
    <w:p>
      <w:pPr>
        <w:pStyle w:val="457"/>
        <w:spacing w:before="0" w:beforeAutospacing="0" w:after="0" w:afterAutospacing="0" w:line="360" w:lineRule="auto"/>
        <w:rPr>
          <w:sz w:val="21"/>
          <w:szCs w:val="21"/>
        </w:rPr>
      </w:pPr>
    </w:p>
    <w:p>
      <w:pPr>
        <w:pStyle w:val="3"/>
      </w:pPr>
      <w:bookmarkStart w:id="2" w:name="_Toc110410361"/>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Pr>
        <w:widowControl/>
        <w:jc w:val="left"/>
      </w:pPr>
      <w:r>
        <w:br w:type="page"/>
      </w:r>
    </w:p>
    <w:p/>
    <w:p>
      <w:pPr>
        <w:pStyle w:val="3"/>
        <w:spacing w:after="0"/>
      </w:pPr>
      <w:bookmarkStart w:id="3" w:name="_Toc110410362"/>
      <w:r>
        <w:rPr>
          <w:rFonts w:hint="eastAsia"/>
        </w:rPr>
        <w:t>第四章  评标方法和标准</w:t>
      </w:r>
      <w:bookmarkEnd w:id="3"/>
    </w:p>
    <w:p/>
    <w:p>
      <w:pPr>
        <w:pStyle w:val="2"/>
        <w:spacing w:before="0" w:after="0"/>
      </w:pPr>
      <w:bookmarkStart w:id="4" w:name="_Toc44691393"/>
      <w:bookmarkStart w:id="5" w:name="_Toc44690429"/>
      <w:bookmarkStart w:id="6" w:name="_Toc110410363"/>
      <w:bookmarkStart w:id="7" w:name="_Toc44691161"/>
      <w:bookmarkStart w:id="8" w:name="_Toc44690702"/>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2"/>
        <w:spacing w:before="0" w:after="0"/>
      </w:pPr>
      <w:bookmarkStart w:id="9" w:name="_Toc1104103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90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87"/>
        <w:gridCol w:w="701"/>
        <w:gridCol w:w="5392"/>
        <w:gridCol w:w="1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898" w:type="dxa"/>
            <w:gridSpan w:val="4"/>
            <w:vAlign w:val="center"/>
          </w:tcPr>
          <w:p>
            <w:pPr>
              <w:spacing w:line="360" w:lineRule="exact"/>
              <w:jc w:val="center"/>
              <w:rPr>
                <w:rFonts w:ascii="宋体" w:hAnsi="宋体" w:cs="宋体"/>
                <w:b/>
                <w:szCs w:val="21"/>
                <w:lang w:val="zh-CN"/>
              </w:rPr>
            </w:pPr>
            <w:bookmarkStart w:id="10" w:name="_Toc44690703"/>
            <w:bookmarkStart w:id="11" w:name="_Toc44691394"/>
            <w:bookmarkStart w:id="12" w:name="_Toc44691162"/>
            <w:bookmarkStart w:id="13" w:name="_Toc110410365"/>
            <w:bookmarkStart w:id="14" w:name="_Toc44690430"/>
            <w:r>
              <w:rPr>
                <w:rFonts w:hint="eastAsia" w:ascii="宋体" w:hAnsi="宋体" w:cs="宋体"/>
                <w:b/>
                <w:szCs w:val="21"/>
                <w:lang w:val="zh-CN"/>
              </w:rPr>
              <w:t>评分项及评分规则</w:t>
            </w:r>
          </w:p>
        </w:tc>
        <w:tc>
          <w:tcPr>
            <w:tcW w:w="1146" w:type="dxa"/>
            <w:vAlign w:val="center"/>
          </w:tcPr>
          <w:p>
            <w:pPr>
              <w:spacing w:line="360" w:lineRule="exact"/>
              <w:jc w:val="center"/>
              <w:rPr>
                <w:rFonts w:ascii="宋体" w:hAnsi="宋体" w:cs="宋体"/>
                <w:b/>
                <w:szCs w:val="21"/>
                <w:lang w:val="zh-CN"/>
              </w:rPr>
            </w:pPr>
            <w:r>
              <w:rPr>
                <w:rFonts w:hint="eastAsia" w:ascii="宋体" w:hAnsi="宋体" w:cs="宋体"/>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898" w:type="dxa"/>
            <w:gridSpan w:val="4"/>
            <w:vAlign w:val="center"/>
          </w:tcPr>
          <w:p>
            <w:pPr>
              <w:spacing w:line="360" w:lineRule="exact"/>
              <w:jc w:val="center"/>
              <w:rPr>
                <w:rFonts w:ascii="宋体" w:hAnsi="宋体" w:cs="宋体"/>
                <w:b/>
                <w:szCs w:val="21"/>
                <w:lang w:val="zh-CN"/>
              </w:rPr>
            </w:pPr>
            <w:r>
              <w:rPr>
                <w:rFonts w:hint="eastAsia" w:ascii="宋体" w:hAnsi="宋体" w:cs="宋体"/>
                <w:b/>
                <w:szCs w:val="21"/>
                <w:lang w:val="zh-CN"/>
              </w:rPr>
              <w:t>一、价格部分</w:t>
            </w:r>
          </w:p>
        </w:tc>
        <w:tc>
          <w:tcPr>
            <w:tcW w:w="1146" w:type="dxa"/>
            <w:vAlign w:val="center"/>
          </w:tcPr>
          <w:p>
            <w:pPr>
              <w:spacing w:line="3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898" w:type="dxa"/>
            <w:gridSpan w:val="4"/>
            <w:vAlign w:val="center"/>
          </w:tcPr>
          <w:p>
            <w:pPr>
              <w:pStyle w:val="45"/>
              <w:widowControl w:val="0"/>
              <w:spacing w:before="0" w:beforeAutospacing="0" w:after="0" w:afterAutospacing="0" w:line="360" w:lineRule="exact"/>
              <w:ind w:left="420" w:hanging="420"/>
              <w:rPr>
                <w:rFonts w:ascii="宋体" w:hAnsi="宋体" w:cs="宋体"/>
                <w:b/>
                <w:bCs/>
                <w:sz w:val="21"/>
                <w:szCs w:val="21"/>
              </w:rPr>
            </w:pPr>
            <w:r>
              <w:rPr>
                <w:rFonts w:hint="eastAsia" w:ascii="宋体" w:hAnsi="宋体" w:cs="宋体"/>
                <w:kern w:val="2"/>
                <w:sz w:val="21"/>
                <w:szCs w:val="21"/>
              </w:rPr>
              <w:t>价格分采用低价优先法计算，计算公式如下：</w:t>
            </w:r>
          </w:p>
          <w:p>
            <w:pPr>
              <w:pStyle w:val="45"/>
              <w:widowControl w:val="0"/>
              <w:spacing w:before="0" w:beforeAutospacing="0" w:after="0" w:afterAutospacing="0" w:line="360" w:lineRule="exact"/>
              <w:rPr>
                <w:rFonts w:hint="default" w:ascii="宋体" w:hAnsi="宋体" w:eastAsia="宋体" w:cs="宋体"/>
                <w:kern w:val="2"/>
                <w:sz w:val="21"/>
                <w:szCs w:val="21"/>
                <w:lang w:val="en-US" w:eastAsia="zh-CN"/>
              </w:rPr>
            </w:pPr>
            <w:r>
              <w:rPr>
                <w:rFonts w:hint="eastAsia" w:ascii="宋体" w:hAnsi="宋体" w:cs="宋体"/>
                <w:kern w:val="2"/>
                <w:sz w:val="21"/>
                <w:szCs w:val="21"/>
              </w:rPr>
              <w:t>投标报价得分 = Z/Sn ×</w:t>
            </w:r>
            <w:r>
              <w:rPr>
                <w:rFonts w:hint="eastAsia" w:ascii="宋体" w:hAnsi="宋体" w:cs="宋体"/>
                <w:kern w:val="2"/>
                <w:sz w:val="21"/>
                <w:szCs w:val="21"/>
                <w:lang w:val="en-US" w:eastAsia="zh-CN"/>
              </w:rPr>
              <w:t>20</w:t>
            </w:r>
          </w:p>
          <w:p>
            <w:pPr>
              <w:pStyle w:val="45"/>
              <w:widowControl w:val="0"/>
              <w:spacing w:before="0" w:beforeAutospacing="0" w:after="0" w:afterAutospacing="0" w:line="360" w:lineRule="exact"/>
              <w:rPr>
                <w:rFonts w:ascii="宋体" w:hAnsi="宋体" w:cs="宋体"/>
                <w:kern w:val="2"/>
                <w:sz w:val="21"/>
                <w:szCs w:val="21"/>
              </w:rPr>
            </w:pPr>
            <w:r>
              <w:rPr>
                <w:rFonts w:hint="eastAsia" w:ascii="宋体" w:hAnsi="宋体" w:cs="宋体"/>
                <w:kern w:val="2"/>
                <w:sz w:val="21"/>
                <w:szCs w:val="21"/>
              </w:rPr>
              <w:t xml:space="preserve">当价格分＜0时，取0。 </w:t>
            </w:r>
          </w:p>
          <w:p>
            <w:pPr>
              <w:pStyle w:val="45"/>
              <w:widowControl w:val="0"/>
              <w:spacing w:before="0" w:beforeAutospacing="0" w:after="0" w:afterAutospacing="0" w:line="360" w:lineRule="exact"/>
              <w:rPr>
                <w:rFonts w:ascii="宋体" w:hAnsi="宋体" w:cs="宋体"/>
                <w:kern w:val="2"/>
                <w:sz w:val="21"/>
                <w:szCs w:val="21"/>
              </w:rPr>
            </w:pPr>
            <w:r>
              <w:rPr>
                <w:rFonts w:hint="eastAsia" w:ascii="宋体" w:hAnsi="宋体" w:cs="宋体"/>
                <w:kern w:val="2"/>
                <w:sz w:val="21"/>
                <w:szCs w:val="21"/>
              </w:rPr>
              <w:t>其中：</w:t>
            </w:r>
          </w:p>
          <w:p>
            <w:pPr>
              <w:pStyle w:val="45"/>
              <w:widowControl w:val="0"/>
              <w:spacing w:before="0" w:beforeAutospacing="0" w:after="0" w:afterAutospacing="0" w:line="360" w:lineRule="exact"/>
              <w:rPr>
                <w:rFonts w:ascii="宋体" w:hAnsi="宋体" w:cs="宋体"/>
                <w:kern w:val="2"/>
                <w:sz w:val="21"/>
                <w:szCs w:val="21"/>
              </w:rPr>
            </w:pPr>
            <w:r>
              <w:rPr>
                <w:rFonts w:hint="eastAsia" w:ascii="宋体" w:hAnsi="宋体" w:cs="宋体"/>
                <w:kern w:val="2"/>
                <w:sz w:val="21"/>
                <w:szCs w:val="21"/>
              </w:rPr>
              <w:t xml:space="preserve">Z </w:t>
            </w:r>
            <w:r>
              <w:rPr>
                <w:rFonts w:hint="eastAsia" w:ascii="宋体" w:hAnsi="宋体" w:cs="宋体"/>
                <w:sz w:val="21"/>
                <w:szCs w:val="21"/>
              </w:rPr>
              <w:t>----</w:t>
            </w:r>
            <w:r>
              <w:rPr>
                <w:rFonts w:hint="eastAsia" w:ascii="宋体" w:hAnsi="宋体" w:cs="宋体"/>
                <w:kern w:val="2"/>
                <w:sz w:val="21"/>
                <w:szCs w:val="21"/>
              </w:rPr>
              <w:t>评标基准价，即通过资格性审查和符合性审查且投标价格最低的投标报价。</w:t>
            </w:r>
          </w:p>
          <w:p>
            <w:pPr>
              <w:spacing w:line="360" w:lineRule="exact"/>
              <w:rPr>
                <w:rFonts w:ascii="宋体" w:hAnsi="宋体" w:cs="宋体"/>
                <w:szCs w:val="21"/>
              </w:rPr>
            </w:pPr>
            <w:r>
              <w:rPr>
                <w:rFonts w:hint="eastAsia" w:ascii="宋体" w:hAnsi="宋体" w:cs="宋体"/>
                <w:szCs w:val="21"/>
              </w:rPr>
              <w:t>Sn ---投标报价，即通过资格性审查和符合性审查的投标报价。</w:t>
            </w:r>
          </w:p>
          <w:p>
            <w:pPr>
              <w:pStyle w:val="18"/>
              <w:spacing w:line="360" w:lineRule="exact"/>
              <w:rPr>
                <w:rFonts w:ascii="宋体" w:hAnsi="宋体" w:cs="宋体"/>
                <w:szCs w:val="21"/>
              </w:rPr>
            </w:pPr>
            <w:r>
              <w:rPr>
                <w:rFonts w:hint="eastAsia" w:ascii="宋体" w:hAnsi="宋体" w:cs="宋体"/>
                <w:szCs w:val="21"/>
              </w:rPr>
              <w:t>本项目所属行业为：</w:t>
            </w:r>
            <w:bookmarkStart w:id="15" w:name="_Hlk110499592"/>
            <w:r>
              <w:rPr>
                <w:rFonts w:hint="eastAsia" w:ascii="宋体" w:hAnsi="宋体" w:cs="宋体"/>
                <w:szCs w:val="21"/>
              </w:rPr>
              <w:t>其他未列明行业</w:t>
            </w:r>
            <w:bookmarkEnd w:id="15"/>
          </w:p>
        </w:tc>
        <w:tc>
          <w:tcPr>
            <w:tcW w:w="1146" w:type="dxa"/>
            <w:vAlign w:val="center"/>
          </w:tcPr>
          <w:p>
            <w:pPr>
              <w:spacing w:line="360" w:lineRule="exact"/>
              <w:jc w:val="center"/>
              <w:rPr>
                <w:rFonts w:ascii="宋体" w:hAnsi="宋体" w:cs="宋体"/>
                <w:szCs w:val="21"/>
              </w:rPr>
            </w:pPr>
            <w:r>
              <w:rPr>
                <w:rFonts w:hint="eastAsia" w:ascii="宋体" w:hAnsi="宋体" w:cs="宋体"/>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898" w:type="dxa"/>
            <w:gridSpan w:val="4"/>
            <w:vAlign w:val="center"/>
          </w:tcPr>
          <w:p>
            <w:pPr>
              <w:spacing w:line="360" w:lineRule="exact"/>
              <w:jc w:val="center"/>
              <w:rPr>
                <w:rFonts w:ascii="宋体" w:hAnsi="宋体" w:cs="宋体"/>
                <w:b/>
                <w:szCs w:val="21"/>
              </w:rPr>
            </w:pPr>
            <w:r>
              <w:rPr>
                <w:rFonts w:hint="eastAsia" w:ascii="宋体" w:hAnsi="宋体" w:cs="宋体"/>
                <w:b/>
                <w:szCs w:val="21"/>
              </w:rPr>
              <w:t>二、技术部分</w:t>
            </w:r>
          </w:p>
        </w:tc>
        <w:tc>
          <w:tcPr>
            <w:tcW w:w="1146" w:type="dxa"/>
            <w:vAlign w:val="center"/>
          </w:tcPr>
          <w:p>
            <w:pPr>
              <w:spacing w:line="3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18"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087" w:type="dxa"/>
            <w:vAlign w:val="center"/>
          </w:tcPr>
          <w:p>
            <w:pPr>
              <w:spacing w:line="360" w:lineRule="exact"/>
              <w:jc w:val="center"/>
              <w:rPr>
                <w:rFonts w:ascii="宋体" w:hAnsi="宋体" w:cs="宋体"/>
                <w:szCs w:val="21"/>
              </w:rPr>
            </w:pPr>
            <w:r>
              <w:rPr>
                <w:rFonts w:hint="eastAsia" w:ascii="宋体" w:hAnsi="宋体" w:cs="宋体"/>
                <w:szCs w:val="21"/>
              </w:rPr>
              <w:t>内容</w:t>
            </w:r>
          </w:p>
        </w:tc>
        <w:tc>
          <w:tcPr>
            <w:tcW w:w="701" w:type="dxa"/>
            <w:vAlign w:val="center"/>
          </w:tcPr>
          <w:p>
            <w:pPr>
              <w:spacing w:line="360" w:lineRule="exact"/>
              <w:jc w:val="center"/>
              <w:rPr>
                <w:rFonts w:ascii="宋体" w:hAnsi="宋体" w:cs="宋体"/>
                <w:szCs w:val="21"/>
              </w:rPr>
            </w:pPr>
            <w:r>
              <w:rPr>
                <w:rFonts w:hint="eastAsia" w:ascii="宋体" w:hAnsi="宋体" w:cs="宋体"/>
                <w:szCs w:val="21"/>
              </w:rPr>
              <w:t>权重</w:t>
            </w:r>
          </w:p>
        </w:tc>
        <w:tc>
          <w:tcPr>
            <w:tcW w:w="5392" w:type="dxa"/>
            <w:vAlign w:val="center"/>
          </w:tcPr>
          <w:p>
            <w:pPr>
              <w:spacing w:line="360" w:lineRule="exact"/>
              <w:jc w:val="center"/>
              <w:rPr>
                <w:rFonts w:ascii="宋体" w:hAnsi="宋体" w:cs="宋体"/>
                <w:szCs w:val="21"/>
              </w:rPr>
            </w:pPr>
            <w:r>
              <w:rPr>
                <w:rFonts w:hint="eastAsia" w:ascii="宋体" w:hAnsi="宋体" w:cs="宋体"/>
                <w:szCs w:val="21"/>
              </w:rPr>
              <w:t>评分规则</w:t>
            </w:r>
          </w:p>
        </w:tc>
        <w:tc>
          <w:tcPr>
            <w:tcW w:w="1146" w:type="dxa"/>
            <w:vAlign w:val="center"/>
          </w:tcPr>
          <w:p>
            <w:pPr>
              <w:spacing w:line="360" w:lineRule="exact"/>
              <w:jc w:val="center"/>
              <w:rPr>
                <w:rFonts w:ascii="宋体" w:hAnsi="宋体" w:cs="宋体"/>
                <w:szCs w:val="21"/>
              </w:rPr>
            </w:pPr>
            <w:r>
              <w:rPr>
                <w:rFonts w:hint="eastAsia" w:ascii="宋体" w:hAnsi="宋体" w:cs="宋体"/>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18"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1087" w:type="dxa"/>
            <w:vAlign w:val="center"/>
          </w:tcPr>
          <w:p>
            <w:pPr>
              <w:spacing w:line="360" w:lineRule="exact"/>
              <w:jc w:val="center"/>
              <w:rPr>
                <w:rFonts w:ascii="宋体" w:hAnsi="宋体" w:cs="宋体"/>
                <w:szCs w:val="21"/>
              </w:rPr>
            </w:pPr>
            <w:r>
              <w:rPr>
                <w:rFonts w:hint="eastAsia" w:ascii="宋体" w:hAnsi="宋体" w:cs="宋体"/>
                <w:szCs w:val="21"/>
              </w:rPr>
              <w:t>项目实施方案</w:t>
            </w:r>
          </w:p>
        </w:tc>
        <w:tc>
          <w:tcPr>
            <w:tcW w:w="701" w:type="dxa"/>
            <w:vAlign w:val="center"/>
          </w:tcPr>
          <w:p>
            <w:pPr>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392" w:type="dxa"/>
            <w:vAlign w:val="center"/>
          </w:tcPr>
          <w:p>
            <w:pPr>
              <w:snapToGrid w:val="0"/>
              <w:spacing w:line="360" w:lineRule="exact"/>
              <w:rPr>
                <w:rFonts w:ascii="宋体" w:hAnsi="宋体" w:cs="宋体"/>
                <w:szCs w:val="21"/>
              </w:rPr>
            </w:pPr>
            <w:r>
              <w:rPr>
                <w:rFonts w:hint="eastAsia" w:ascii="宋体" w:hAnsi="宋体" w:cs="宋体"/>
                <w:szCs w:val="21"/>
              </w:rPr>
              <w:t>（一）评分内容：</w:t>
            </w:r>
          </w:p>
          <w:p>
            <w:pPr>
              <w:snapToGrid w:val="0"/>
              <w:spacing w:line="360" w:lineRule="exact"/>
              <w:rPr>
                <w:rFonts w:hint="eastAsia" w:ascii="宋体" w:hAnsi="宋体" w:cs="宋体"/>
                <w:szCs w:val="21"/>
              </w:rPr>
            </w:pPr>
            <w:r>
              <w:rPr>
                <w:rFonts w:hint="eastAsia" w:ascii="宋体" w:hAnsi="宋体" w:cs="宋体"/>
                <w:szCs w:val="21"/>
              </w:rPr>
              <w:t>投标人须针对本项目</w:t>
            </w:r>
            <w:r>
              <w:rPr>
                <w:rFonts w:hint="eastAsia" w:ascii="宋体" w:hAnsi="宋体" w:cs="宋体"/>
                <w:szCs w:val="21"/>
                <w:lang w:val="en-US" w:eastAsia="zh-CN"/>
              </w:rPr>
              <w:t>的</w:t>
            </w:r>
            <w:r>
              <w:rPr>
                <w:rFonts w:hint="eastAsia" w:ascii="宋体" w:hAnsi="宋体" w:cs="宋体"/>
                <w:szCs w:val="21"/>
              </w:rPr>
              <w:t>目标</w:t>
            </w:r>
            <w:r>
              <w:rPr>
                <w:rFonts w:hint="eastAsia" w:ascii="宋体" w:hAnsi="宋体" w:cs="宋体"/>
                <w:szCs w:val="21"/>
                <w:lang w:val="en-US" w:eastAsia="zh-CN"/>
              </w:rPr>
              <w:t>和</w:t>
            </w:r>
            <w:r>
              <w:rPr>
                <w:rFonts w:hint="eastAsia" w:ascii="宋体" w:hAnsi="宋体" w:cs="宋体"/>
                <w:szCs w:val="21"/>
              </w:rPr>
              <w:t>建设内容提供项目实施方案，包括下述内容：</w:t>
            </w:r>
          </w:p>
          <w:p>
            <w:pPr>
              <w:snapToGrid w:val="0"/>
              <w:spacing w:line="360" w:lineRule="exac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工作方法</w:t>
            </w:r>
            <w:r>
              <w:rPr>
                <w:rFonts w:hint="eastAsia" w:ascii="宋体" w:hAnsi="宋体" w:cs="宋体"/>
                <w:szCs w:val="21"/>
                <w:lang w:val="en-US" w:eastAsia="zh-CN"/>
              </w:rPr>
              <w:t>和</w:t>
            </w:r>
            <w:r>
              <w:rPr>
                <w:rFonts w:hint="eastAsia" w:ascii="宋体" w:hAnsi="宋体" w:cs="宋体"/>
                <w:szCs w:val="21"/>
              </w:rPr>
              <w:t>技术路线</w:t>
            </w:r>
            <w:r>
              <w:rPr>
                <w:rFonts w:hint="eastAsia" w:ascii="宋体" w:hAnsi="宋体" w:cs="宋体"/>
                <w:szCs w:val="21"/>
                <w:lang w:eastAsia="zh-CN"/>
              </w:rPr>
              <w:t>；</w:t>
            </w:r>
          </w:p>
          <w:p>
            <w:pPr>
              <w:snapToGrid w:val="0"/>
              <w:spacing w:line="36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具体工作</w:t>
            </w:r>
            <w:r>
              <w:rPr>
                <w:rFonts w:hint="eastAsia" w:ascii="宋体" w:hAnsi="宋体" w:cs="宋体"/>
                <w:szCs w:val="21"/>
                <w:lang w:val="en-US" w:eastAsia="zh-CN"/>
              </w:rPr>
              <w:t>及</w:t>
            </w:r>
            <w:r>
              <w:rPr>
                <w:rFonts w:hint="eastAsia" w:ascii="宋体" w:hAnsi="宋体" w:cs="宋体"/>
                <w:szCs w:val="21"/>
              </w:rPr>
              <w:t>组织管理。</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pPr>
              <w:snapToGrid w:val="0"/>
              <w:spacing w:line="360" w:lineRule="exact"/>
              <w:rPr>
                <w:rFonts w:hint="eastAsia" w:ascii="宋体" w:hAnsi="宋体" w:eastAsia="宋体" w:cs="宋体"/>
                <w:szCs w:val="21"/>
              </w:rPr>
            </w:pPr>
            <w:r>
              <w:rPr>
                <w:rFonts w:hint="eastAsia" w:ascii="宋体" w:hAnsi="宋体" w:eastAsia="宋体" w:cs="宋体"/>
                <w:szCs w:val="21"/>
              </w:rPr>
              <w:t>方案内容</w:t>
            </w:r>
            <w:r>
              <w:rPr>
                <w:rFonts w:hint="eastAsia" w:ascii="宋体" w:hAnsi="宋体" w:eastAsia="宋体" w:cs="宋体"/>
              </w:rPr>
              <w:t>同时包含</w:t>
            </w:r>
            <w:r>
              <w:rPr>
                <w:rFonts w:hint="eastAsia" w:ascii="宋体" w:hAnsi="宋体" w:cs="宋体"/>
                <w:lang w:val="en-US" w:eastAsia="zh-CN"/>
              </w:rPr>
              <w:t>上述</w:t>
            </w:r>
            <w:r>
              <w:rPr>
                <w:rFonts w:hint="eastAsia" w:ascii="宋体" w:hAnsi="宋体" w:eastAsia="宋体" w:cs="宋体"/>
                <w:lang w:val="en-US" w:eastAsia="zh-CN"/>
              </w:rPr>
              <w:t>两项</w:t>
            </w:r>
            <w:r>
              <w:rPr>
                <w:rFonts w:hint="eastAsia" w:ascii="宋体" w:hAnsi="宋体" w:cs="宋体"/>
                <w:lang w:val="en-US" w:eastAsia="zh-CN"/>
              </w:rPr>
              <w:t>内容</w:t>
            </w:r>
            <w:r>
              <w:rPr>
                <w:rFonts w:hint="eastAsia" w:ascii="宋体" w:hAnsi="宋体" w:eastAsia="宋体" w:cs="宋体"/>
              </w:rPr>
              <w:t>得5分，否则不得分。</w:t>
            </w:r>
            <w:r>
              <w:rPr>
                <w:rFonts w:hint="eastAsia" w:ascii="宋体" w:hAnsi="宋体" w:eastAsia="宋体" w:cs="宋体"/>
                <w:szCs w:val="21"/>
              </w:rPr>
              <w:t>在此基础上，按照下列要求进行加分：</w:t>
            </w:r>
          </w:p>
          <w:p>
            <w:pPr>
              <w:snapToGrid w:val="0"/>
              <w:spacing w:line="360" w:lineRule="exac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eastAsia="宋体" w:cs="宋体"/>
                <w:szCs w:val="21"/>
              </w:rPr>
              <w:t>实施方案内容全面、具体，并综合考虑深圳市实际情况，针对性强、科学合理、可操作性强，完全满足项目招标要求的</w:t>
            </w:r>
            <w:r>
              <w:rPr>
                <w:rFonts w:hint="eastAsia" w:ascii="宋体" w:hAnsi="宋体" w:cs="宋体"/>
                <w:szCs w:val="21"/>
                <w:lang w:eastAsia="zh-CN"/>
              </w:rPr>
              <w:t>，</w:t>
            </w:r>
            <w:r>
              <w:rPr>
                <w:rFonts w:hint="eastAsia" w:ascii="宋体" w:hAnsi="宋体" w:eastAsia="宋体" w:cs="宋体"/>
                <w:szCs w:val="21"/>
              </w:rPr>
              <w:t>加5分</w:t>
            </w:r>
            <w:r>
              <w:rPr>
                <w:rFonts w:hint="eastAsia" w:ascii="宋体" w:hAnsi="宋体" w:cs="宋体"/>
                <w:szCs w:val="21"/>
                <w:lang w:eastAsia="zh-CN"/>
              </w:rPr>
              <w:t>；</w:t>
            </w:r>
          </w:p>
          <w:p>
            <w:pPr>
              <w:snapToGrid w:val="0"/>
              <w:spacing w:line="360" w:lineRule="exac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eastAsia="宋体" w:cs="宋体"/>
                <w:szCs w:val="21"/>
              </w:rPr>
              <w:t>实施方案内容较全面、具体，针对性较强、较科学合理、可操作性较强，基本满足项目招标要求的</w:t>
            </w:r>
            <w:r>
              <w:rPr>
                <w:rFonts w:hint="eastAsia" w:ascii="宋体" w:hAnsi="宋体" w:cs="宋体"/>
                <w:szCs w:val="21"/>
                <w:lang w:eastAsia="zh-CN"/>
              </w:rPr>
              <w:t>，</w:t>
            </w:r>
            <w:r>
              <w:rPr>
                <w:rFonts w:hint="eastAsia" w:ascii="宋体" w:hAnsi="宋体" w:eastAsia="宋体" w:cs="宋体"/>
                <w:szCs w:val="21"/>
              </w:rPr>
              <w:t>加3分</w:t>
            </w:r>
            <w:r>
              <w:rPr>
                <w:rFonts w:hint="eastAsia" w:ascii="宋体" w:hAnsi="宋体" w:cs="宋体"/>
                <w:szCs w:val="21"/>
                <w:lang w:eastAsia="zh-CN"/>
              </w:rPr>
              <w:t>；</w:t>
            </w:r>
          </w:p>
          <w:p>
            <w:pPr>
              <w:snapToGrid w:val="0"/>
              <w:spacing w:line="360" w:lineRule="exact"/>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eastAsia="宋体" w:cs="宋体"/>
                <w:szCs w:val="21"/>
              </w:rPr>
              <w:t>实施方案内容一般、针对性一般、科学合理一般、可操作性一般</w:t>
            </w:r>
            <w:r>
              <w:rPr>
                <w:rFonts w:hint="eastAsia" w:ascii="宋体" w:hAnsi="宋体" w:cs="宋体"/>
                <w:szCs w:val="21"/>
                <w:lang w:eastAsia="zh-CN"/>
              </w:rPr>
              <w:t>，</w:t>
            </w:r>
            <w:r>
              <w:rPr>
                <w:rFonts w:hint="eastAsia" w:ascii="宋体" w:hAnsi="宋体" w:eastAsia="宋体" w:cs="宋体"/>
                <w:szCs w:val="21"/>
              </w:rPr>
              <w:t>无明显问题</w:t>
            </w:r>
            <w:r>
              <w:rPr>
                <w:rFonts w:hint="eastAsia" w:ascii="宋体" w:hAnsi="宋体" w:cs="宋体"/>
                <w:szCs w:val="21"/>
                <w:lang w:val="en-US" w:eastAsia="zh-CN"/>
              </w:rPr>
              <w:t>的，</w:t>
            </w:r>
            <w:r>
              <w:rPr>
                <w:rFonts w:hint="eastAsia" w:ascii="宋体" w:hAnsi="宋体" w:eastAsia="宋体" w:cs="宋体"/>
                <w:szCs w:val="21"/>
              </w:rPr>
              <w:t>加1分</w:t>
            </w:r>
            <w:r>
              <w:rPr>
                <w:rFonts w:hint="eastAsia" w:ascii="宋体" w:hAnsi="宋体" w:cs="宋体"/>
                <w:szCs w:val="21"/>
                <w:lang w:eastAsia="zh-CN"/>
              </w:rPr>
              <w:t>；</w:t>
            </w:r>
          </w:p>
          <w:p>
            <w:pPr>
              <w:snapToGrid w:val="0"/>
              <w:spacing w:line="360" w:lineRule="exact"/>
              <w:rPr>
                <w:rFonts w:hint="default" w:ascii="宋体" w:hAnsi="宋体" w:eastAsia="宋体" w:cs="宋体"/>
                <w:szCs w:val="21"/>
                <w:lang w:val="en-US" w:eastAsia="zh-CN"/>
              </w:rPr>
            </w:pPr>
            <w:r>
              <w:rPr>
                <w:rFonts w:hint="eastAsia" w:ascii="宋体" w:hAnsi="宋体" w:cs="宋体"/>
                <w:szCs w:val="21"/>
                <w:lang w:val="en-US" w:eastAsia="zh-CN"/>
              </w:rPr>
              <w:t>4.</w:t>
            </w:r>
            <w:r>
              <w:t>实施方案内容较差、针对性较差、科学合理较差、可操作性较差，明显与项目不匹配的，不</w:t>
            </w:r>
            <w:r>
              <w:rPr>
                <w:rFonts w:hint="eastAsia"/>
                <w:lang w:val="en-US" w:eastAsia="zh-CN"/>
              </w:rPr>
              <w:t>加</w:t>
            </w:r>
            <w:r>
              <w:t>分。</w:t>
            </w:r>
          </w:p>
        </w:tc>
        <w:tc>
          <w:tcPr>
            <w:tcW w:w="1146" w:type="dxa"/>
            <w:vAlign w:val="center"/>
          </w:tcPr>
          <w:p>
            <w:pPr>
              <w:spacing w:line="360" w:lineRule="exact"/>
              <w:jc w:val="center"/>
              <w:rPr>
                <w:rFonts w:ascii="宋体" w:hAnsi="宋体" w:cs="宋体"/>
                <w:szCs w:val="21"/>
              </w:rPr>
            </w:pPr>
            <w:r>
              <w:rPr>
                <w:rFonts w:hint="eastAsia" w:ascii="宋体" w:hAnsi="宋体" w:cs="宋体"/>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718" w:type="dxa"/>
            <w:vAlign w:val="center"/>
          </w:tcPr>
          <w:p>
            <w:pPr>
              <w:spacing w:line="360" w:lineRule="exact"/>
              <w:jc w:val="center"/>
              <w:rPr>
                <w:rFonts w:ascii="宋体" w:hAnsi="宋体" w:cs="宋体"/>
                <w:szCs w:val="21"/>
                <w:lang w:val="zh-CN"/>
              </w:rPr>
            </w:pPr>
            <w:r>
              <w:rPr>
                <w:rFonts w:hint="eastAsia" w:ascii="宋体" w:hAnsi="宋体" w:cs="宋体"/>
                <w:szCs w:val="21"/>
              </w:rPr>
              <w:t>2</w:t>
            </w:r>
          </w:p>
        </w:tc>
        <w:tc>
          <w:tcPr>
            <w:tcW w:w="1087" w:type="dxa"/>
            <w:vAlign w:val="center"/>
          </w:tcPr>
          <w:p>
            <w:pPr>
              <w:snapToGrid w:val="0"/>
              <w:spacing w:line="360" w:lineRule="exact"/>
              <w:jc w:val="center"/>
              <w:rPr>
                <w:rFonts w:ascii="宋体" w:hAnsi="宋体" w:cs="宋体"/>
                <w:szCs w:val="21"/>
              </w:rPr>
            </w:pPr>
            <w:r>
              <w:rPr>
                <w:rFonts w:hint="eastAsia" w:ascii="宋体" w:hAnsi="宋体" w:cs="宋体"/>
                <w:szCs w:val="21"/>
              </w:rPr>
              <w:t>项目重点难点分析、应对措施及相关的合理化建议</w:t>
            </w:r>
          </w:p>
        </w:tc>
        <w:tc>
          <w:tcPr>
            <w:tcW w:w="701" w:type="dxa"/>
            <w:vAlign w:val="center"/>
          </w:tcPr>
          <w:p>
            <w:pPr>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392" w:type="dxa"/>
            <w:vAlign w:val="center"/>
          </w:tcPr>
          <w:p>
            <w:pPr>
              <w:snapToGrid w:val="0"/>
              <w:spacing w:line="360" w:lineRule="exact"/>
              <w:rPr>
                <w:rFonts w:ascii="宋体" w:hAnsi="宋体" w:cs="宋体"/>
                <w:szCs w:val="21"/>
              </w:rPr>
            </w:pPr>
            <w:r>
              <w:rPr>
                <w:rFonts w:hint="eastAsia" w:ascii="宋体" w:hAnsi="宋体" w:cs="宋体"/>
                <w:szCs w:val="21"/>
              </w:rPr>
              <w:t>（一）评分内容：</w:t>
            </w:r>
          </w:p>
          <w:p>
            <w:pPr>
              <w:snapToGrid w:val="0"/>
              <w:spacing w:line="360" w:lineRule="exact"/>
              <w:rPr>
                <w:rFonts w:ascii="宋体" w:hAnsi="宋体" w:cs="宋体"/>
                <w:szCs w:val="21"/>
              </w:rPr>
            </w:pPr>
            <w:r>
              <w:rPr>
                <w:rFonts w:hint="eastAsia" w:ascii="宋体" w:hAnsi="宋体" w:cs="宋体"/>
                <w:szCs w:val="21"/>
              </w:rPr>
              <w:t>投标人须针对本项目需求提供项目重点难点分析、应对措施及相关的合理化建议，包括下述内容：</w:t>
            </w:r>
          </w:p>
          <w:p>
            <w:pPr>
              <w:snapToGrid w:val="0"/>
              <w:spacing w:line="360" w:lineRule="exact"/>
              <w:rPr>
                <w:rFonts w:ascii="宋体" w:hAnsi="宋体" w:cs="宋体"/>
                <w:szCs w:val="21"/>
              </w:rPr>
            </w:pPr>
            <w:r>
              <w:rPr>
                <w:rFonts w:hint="eastAsia" w:ascii="宋体" w:hAnsi="宋体" w:cs="宋体"/>
                <w:szCs w:val="21"/>
                <w:lang w:val="en-US" w:eastAsia="zh-CN"/>
              </w:rPr>
              <w:t>1.</w:t>
            </w:r>
            <w:r>
              <w:rPr>
                <w:rFonts w:ascii="宋体" w:hAnsi="宋体" w:cs="宋体"/>
                <w:szCs w:val="21"/>
              </w:rPr>
              <w:t>航飞作业的重难点分析、应对措施及相关的合理化建议；</w:t>
            </w:r>
          </w:p>
          <w:p>
            <w:pPr>
              <w:snapToGrid w:val="0"/>
              <w:spacing w:line="360" w:lineRule="exact"/>
              <w:rPr>
                <w:rFonts w:ascii="宋体" w:hAnsi="宋体" w:cs="宋体"/>
                <w:szCs w:val="21"/>
              </w:rPr>
            </w:pPr>
            <w:r>
              <w:rPr>
                <w:rFonts w:hint="eastAsia" w:ascii="宋体" w:hAnsi="宋体" w:cs="宋体"/>
                <w:szCs w:val="21"/>
                <w:lang w:val="en-US" w:eastAsia="zh-CN"/>
              </w:rPr>
              <w:t>2.</w:t>
            </w:r>
            <w:r>
              <w:rPr>
                <w:rFonts w:ascii="宋体" w:hAnsi="宋体" w:cs="宋体"/>
                <w:szCs w:val="21"/>
              </w:rPr>
              <w:t>项目进度安排的重难点分析、应对措施及相关的合理化建议；</w:t>
            </w:r>
          </w:p>
          <w:p>
            <w:pPr>
              <w:snapToGrid w:val="0"/>
              <w:spacing w:line="360" w:lineRule="exact"/>
              <w:rPr>
                <w:rFonts w:ascii="宋体" w:hAnsi="宋体" w:cs="宋体"/>
                <w:szCs w:val="21"/>
              </w:rPr>
            </w:pPr>
            <w:r>
              <w:rPr>
                <w:rFonts w:hint="eastAsia" w:ascii="宋体" w:hAnsi="宋体" w:cs="宋体"/>
                <w:szCs w:val="21"/>
                <w:lang w:val="en-US" w:eastAsia="zh-CN"/>
              </w:rPr>
              <w:t>3.</w:t>
            </w:r>
            <w:r>
              <w:rPr>
                <w:rFonts w:ascii="宋体" w:hAnsi="宋体" w:cs="宋体"/>
                <w:szCs w:val="21"/>
              </w:rPr>
              <w:t>内外业人员培训的重难点分析、应对措施及相关的合理化建议。</w:t>
            </w:r>
          </w:p>
          <w:p>
            <w:pPr>
              <w:widowControl/>
              <w:snapToGrid w:val="0"/>
              <w:spacing w:line="360" w:lineRule="exact"/>
              <w:jc w:val="left"/>
              <w:rPr>
                <w:rFonts w:ascii="宋体" w:hAnsi="宋体"/>
                <w:kern w:val="0"/>
                <w:szCs w:val="21"/>
              </w:rPr>
            </w:pP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snapToGrid w:val="0"/>
              <w:spacing w:line="360" w:lineRule="exact"/>
              <w:rPr>
                <w:rFonts w:ascii="宋体" w:hAnsi="宋体" w:cs="宋体"/>
                <w:szCs w:val="21"/>
              </w:rPr>
            </w:pPr>
            <w:r>
              <w:rPr>
                <w:rFonts w:hint="eastAsia" w:ascii="宋体" w:hAnsi="宋体" w:cs="宋体"/>
                <w:szCs w:val="21"/>
              </w:rPr>
              <w:t>方案内容同时包含</w:t>
            </w:r>
            <w:r>
              <w:rPr>
                <w:rFonts w:hint="eastAsia" w:ascii="宋体" w:hAnsi="宋体" w:cs="宋体"/>
                <w:szCs w:val="21"/>
                <w:lang w:val="en-US" w:eastAsia="zh-CN"/>
              </w:rPr>
              <w:t>上述三项内容</w:t>
            </w:r>
            <w:r>
              <w:rPr>
                <w:rFonts w:hint="eastAsia" w:ascii="宋体" w:hAnsi="宋体" w:cs="宋体"/>
                <w:szCs w:val="21"/>
              </w:rPr>
              <w:t>得</w:t>
            </w:r>
            <w:r>
              <w:rPr>
                <w:rFonts w:hint="eastAsia" w:ascii="宋体" w:hAnsi="宋体" w:cs="宋体"/>
                <w:szCs w:val="21"/>
                <w:lang w:val="en-US" w:eastAsia="zh-CN"/>
              </w:rPr>
              <w:t>4</w:t>
            </w:r>
            <w:r>
              <w:rPr>
                <w:rFonts w:hint="eastAsia" w:ascii="宋体" w:hAnsi="宋体" w:cs="宋体"/>
                <w:szCs w:val="21"/>
              </w:rPr>
              <w:t>分，否则不得分。在此基础上，按照下列要求进行加分：</w:t>
            </w:r>
          </w:p>
          <w:p>
            <w:pPr>
              <w:snapToGrid w:val="0"/>
              <w:spacing w:line="360" w:lineRule="exact"/>
              <w:rPr>
                <w:rFonts w:hint="eastAsia" w:ascii="宋体" w:hAnsi="宋体" w:eastAsia="宋体" w:cs="宋体"/>
                <w:szCs w:val="21"/>
                <w:lang w:eastAsia="zh-CN"/>
              </w:rPr>
            </w:pPr>
            <w:r>
              <w:rPr>
                <w:rFonts w:hint="eastAsia" w:ascii="宋体" w:hAnsi="宋体" w:cs="宋体"/>
                <w:szCs w:val="21"/>
                <w:lang w:val="en-US" w:eastAsia="zh-CN"/>
              </w:rPr>
              <w:t>1.</w:t>
            </w:r>
            <w:r>
              <w:rPr>
                <w:rFonts w:ascii="宋体" w:hAnsi="宋体" w:cs="宋体"/>
                <w:szCs w:val="21"/>
              </w:rPr>
              <w:t>项目重点难点分析、应对措施及相关的合理化建议全面、具体，并综合考虑深圳市实际情况，针对性强、科学合理、可操作性强，完全满足项目招标要求的</w:t>
            </w:r>
            <w:r>
              <w:rPr>
                <w:rFonts w:hint="eastAsia" w:ascii="宋体" w:hAnsi="宋体" w:cs="宋体"/>
                <w:szCs w:val="21"/>
                <w:lang w:eastAsia="zh-CN"/>
              </w:rPr>
              <w:t>，</w:t>
            </w:r>
            <w:r>
              <w:rPr>
                <w:rFonts w:ascii="宋体" w:hAnsi="宋体" w:cs="宋体"/>
                <w:szCs w:val="21"/>
              </w:rPr>
              <w:t>加6分</w:t>
            </w:r>
            <w:r>
              <w:rPr>
                <w:rFonts w:hint="eastAsia" w:ascii="宋体" w:hAnsi="宋体" w:cs="宋体"/>
                <w:szCs w:val="21"/>
                <w:lang w:eastAsia="zh-CN"/>
              </w:rPr>
              <w:t>；</w:t>
            </w:r>
          </w:p>
          <w:p>
            <w:pPr>
              <w:snapToGrid w:val="0"/>
              <w:spacing w:line="360" w:lineRule="exact"/>
              <w:rPr>
                <w:rFonts w:hint="eastAsia" w:ascii="宋体" w:hAnsi="宋体" w:eastAsia="宋体" w:cs="宋体"/>
                <w:szCs w:val="21"/>
                <w:lang w:eastAsia="zh-CN"/>
              </w:rPr>
            </w:pPr>
            <w:r>
              <w:rPr>
                <w:rFonts w:hint="eastAsia" w:ascii="宋体" w:hAnsi="宋体" w:cs="宋体"/>
                <w:szCs w:val="21"/>
                <w:lang w:val="en-US" w:eastAsia="zh-CN"/>
              </w:rPr>
              <w:t>2.</w:t>
            </w:r>
            <w:r>
              <w:rPr>
                <w:rFonts w:ascii="宋体" w:hAnsi="宋体" w:cs="宋体"/>
                <w:szCs w:val="21"/>
              </w:rPr>
              <w:t>项目重点难点分析、应对措施及相关的合理化建议较全面、具体，针对性较强、较科学合理、可操作性较强，基本满足项目招标要求的</w:t>
            </w:r>
            <w:r>
              <w:rPr>
                <w:rFonts w:hint="eastAsia" w:ascii="宋体" w:hAnsi="宋体" w:cs="宋体"/>
                <w:szCs w:val="21"/>
                <w:lang w:eastAsia="zh-CN"/>
              </w:rPr>
              <w:t>。</w:t>
            </w:r>
            <w:r>
              <w:rPr>
                <w:rFonts w:ascii="宋体" w:hAnsi="宋体" w:cs="宋体"/>
                <w:szCs w:val="21"/>
              </w:rPr>
              <w:t>加4分</w:t>
            </w:r>
            <w:r>
              <w:rPr>
                <w:rFonts w:hint="eastAsia" w:ascii="宋体" w:hAnsi="宋体" w:cs="宋体"/>
                <w:szCs w:val="21"/>
                <w:lang w:eastAsia="zh-CN"/>
              </w:rPr>
              <w:t>；</w:t>
            </w:r>
          </w:p>
          <w:p>
            <w:pPr>
              <w:snapToGrid w:val="0"/>
              <w:spacing w:line="360" w:lineRule="exact"/>
              <w:rPr>
                <w:rFonts w:hint="eastAsia" w:ascii="宋体" w:hAnsi="宋体" w:eastAsia="宋体" w:cs="宋体"/>
                <w:szCs w:val="21"/>
                <w:lang w:eastAsia="zh-CN"/>
              </w:rPr>
            </w:pPr>
            <w:r>
              <w:rPr>
                <w:rFonts w:hint="eastAsia" w:ascii="宋体" w:hAnsi="宋体" w:cs="宋体"/>
                <w:szCs w:val="21"/>
                <w:lang w:val="en-US" w:eastAsia="zh-CN"/>
              </w:rPr>
              <w:t>3.</w:t>
            </w:r>
            <w:r>
              <w:rPr>
                <w:rFonts w:ascii="宋体" w:hAnsi="宋体" w:cs="宋体"/>
                <w:szCs w:val="21"/>
              </w:rPr>
              <w:t>项目重点难点分析、应对措施及相关的合理化建议一般、针对性一般、科学合理一般、可操作性一般，无明显问题</w:t>
            </w:r>
            <w:r>
              <w:rPr>
                <w:rFonts w:hint="eastAsia" w:ascii="宋体" w:hAnsi="宋体" w:cs="宋体"/>
                <w:szCs w:val="21"/>
                <w:lang w:val="en-US" w:eastAsia="zh-CN"/>
              </w:rPr>
              <w:t>的，</w:t>
            </w:r>
            <w:r>
              <w:rPr>
                <w:rFonts w:ascii="宋体" w:hAnsi="宋体" w:cs="宋体"/>
                <w:szCs w:val="21"/>
              </w:rPr>
              <w:t>加2分</w:t>
            </w:r>
            <w:r>
              <w:rPr>
                <w:rFonts w:hint="eastAsia" w:ascii="宋体" w:hAnsi="宋体" w:cs="宋体"/>
                <w:szCs w:val="21"/>
                <w:lang w:eastAsia="zh-CN"/>
              </w:rPr>
              <w:t>；</w:t>
            </w:r>
          </w:p>
          <w:p>
            <w:pPr>
              <w:snapToGrid w:val="0"/>
              <w:spacing w:line="360" w:lineRule="exact"/>
              <w:rPr>
                <w:rFonts w:ascii="宋体" w:hAnsi="宋体" w:cs="宋体"/>
                <w:szCs w:val="21"/>
              </w:rPr>
            </w:pPr>
            <w:r>
              <w:rPr>
                <w:rFonts w:hint="eastAsia" w:ascii="宋体" w:hAnsi="宋体" w:cs="宋体"/>
                <w:szCs w:val="21"/>
                <w:lang w:val="en-US" w:eastAsia="zh-CN"/>
              </w:rPr>
              <w:t>4.</w:t>
            </w:r>
            <w:r>
              <w:rPr>
                <w:rFonts w:ascii="宋体" w:hAnsi="宋体" w:cs="宋体"/>
                <w:szCs w:val="21"/>
              </w:rPr>
              <w:t>项目重点难点分析、应对措施及相关的合理化建议内容不完整或不清晰合理的，或有明显错误的</w:t>
            </w:r>
            <w:r>
              <w:rPr>
                <w:rFonts w:hint="eastAsia" w:ascii="宋体" w:hAnsi="宋体" w:cs="宋体"/>
                <w:szCs w:val="21"/>
                <w:lang w:eastAsia="zh-CN"/>
              </w:rPr>
              <w:t>，</w:t>
            </w:r>
            <w:r>
              <w:rPr>
                <w:rFonts w:ascii="宋体" w:hAnsi="宋体" w:cs="宋体"/>
                <w:szCs w:val="21"/>
              </w:rPr>
              <w:t>不</w:t>
            </w:r>
            <w:r>
              <w:rPr>
                <w:rFonts w:hint="eastAsia" w:ascii="宋体" w:hAnsi="宋体" w:cs="宋体"/>
                <w:szCs w:val="21"/>
                <w:lang w:val="en-US" w:eastAsia="zh-CN"/>
              </w:rPr>
              <w:t>加</w:t>
            </w:r>
            <w:r>
              <w:rPr>
                <w:rFonts w:ascii="宋体" w:hAnsi="宋体" w:cs="宋体"/>
                <w:szCs w:val="21"/>
              </w:rPr>
              <w:t>分</w:t>
            </w:r>
            <w:r>
              <w:rPr>
                <w:rFonts w:hint="eastAsia" w:ascii="宋体" w:hAnsi="宋体" w:cs="宋体"/>
                <w:szCs w:val="21"/>
                <w:lang w:val="en-US" w:eastAsia="zh-CN"/>
              </w:rPr>
              <w:t>。</w:t>
            </w:r>
          </w:p>
        </w:tc>
        <w:tc>
          <w:tcPr>
            <w:tcW w:w="1146" w:type="dxa"/>
            <w:vAlign w:val="center"/>
          </w:tcPr>
          <w:p>
            <w:pPr>
              <w:spacing w:line="360" w:lineRule="exact"/>
              <w:jc w:val="center"/>
              <w:rPr>
                <w:rFonts w:ascii="宋体" w:hAnsi="宋体" w:cs="宋体"/>
                <w:szCs w:val="21"/>
                <w:lang w:val="zh-CN"/>
              </w:rPr>
            </w:pPr>
            <w:r>
              <w:rPr>
                <w:rFonts w:hint="eastAsia" w:ascii="宋体" w:hAnsi="宋体"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718"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087" w:type="dxa"/>
            <w:vAlign w:val="center"/>
          </w:tcPr>
          <w:p>
            <w:pPr>
              <w:snapToGrid w:val="0"/>
              <w:spacing w:line="360" w:lineRule="exact"/>
              <w:jc w:val="center"/>
              <w:rPr>
                <w:rFonts w:hint="eastAsia" w:ascii="宋体" w:hAnsi="宋体" w:cs="宋体"/>
                <w:szCs w:val="21"/>
              </w:rPr>
            </w:pPr>
            <w:r>
              <w:rPr>
                <w:rFonts w:hint="eastAsia" w:ascii="宋体" w:hAnsi="宋体" w:cs="宋体"/>
                <w:szCs w:val="21"/>
              </w:rPr>
              <w:t>质量（完成时间、安全、环保）保障措施及方案</w:t>
            </w:r>
          </w:p>
        </w:tc>
        <w:tc>
          <w:tcPr>
            <w:tcW w:w="701" w:type="dxa"/>
            <w:vAlign w:val="center"/>
          </w:tcPr>
          <w:p>
            <w:pPr>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5</w:t>
            </w:r>
          </w:p>
        </w:tc>
        <w:tc>
          <w:tcPr>
            <w:tcW w:w="5392" w:type="dxa"/>
            <w:vAlign w:val="center"/>
          </w:tcPr>
          <w:p>
            <w:pPr>
              <w:snapToGrid w:val="0"/>
              <w:spacing w:line="360" w:lineRule="exact"/>
              <w:rPr>
                <w:rFonts w:ascii="宋体" w:hAnsi="宋体" w:cs="宋体"/>
                <w:szCs w:val="21"/>
              </w:rPr>
            </w:pPr>
            <w:r>
              <w:rPr>
                <w:rFonts w:hint="eastAsia" w:ascii="宋体" w:hAnsi="宋体" w:cs="宋体"/>
                <w:szCs w:val="21"/>
              </w:rPr>
              <w:t>（一）评分内容：</w:t>
            </w:r>
          </w:p>
          <w:p>
            <w:pPr>
              <w:snapToGrid w:val="0"/>
              <w:spacing w:line="360" w:lineRule="exact"/>
              <w:rPr>
                <w:rFonts w:ascii="宋体" w:hAnsi="宋体" w:cs="宋体"/>
                <w:szCs w:val="21"/>
              </w:rPr>
            </w:pPr>
            <w:r>
              <w:rPr>
                <w:rFonts w:hint="eastAsia" w:ascii="宋体" w:hAnsi="宋体" w:cs="宋体"/>
                <w:szCs w:val="21"/>
              </w:rPr>
              <w:t>投标人须针对本项目需求提供质量（完成时间、安全、环保）保障措施及方案，包括下述内容：</w:t>
            </w:r>
          </w:p>
          <w:p>
            <w:pPr>
              <w:snapToGrid w:val="0"/>
              <w:spacing w:line="360" w:lineRule="exact"/>
              <w:rPr>
                <w:rFonts w:ascii="宋体" w:hAnsi="宋体" w:cs="宋体"/>
                <w:szCs w:val="21"/>
              </w:rPr>
            </w:pPr>
            <w:r>
              <w:rPr>
                <w:rFonts w:hint="eastAsia" w:ascii="宋体" w:hAnsi="宋体" w:cs="宋体"/>
                <w:szCs w:val="21"/>
                <w:lang w:val="en-US" w:eastAsia="zh-CN"/>
              </w:rPr>
              <w:t>1.</w:t>
            </w:r>
            <w:r>
              <w:rPr>
                <w:rFonts w:ascii="宋体" w:hAnsi="宋体" w:cs="宋体"/>
                <w:szCs w:val="21"/>
              </w:rPr>
              <w:t>项目进度计划</w:t>
            </w:r>
            <w:r>
              <w:rPr>
                <w:rFonts w:hint="eastAsia" w:ascii="宋体" w:hAnsi="宋体" w:cs="宋体"/>
                <w:szCs w:val="21"/>
                <w:lang w:val="en-US" w:eastAsia="zh-CN"/>
              </w:rPr>
              <w:t>和</w:t>
            </w:r>
            <w:r>
              <w:rPr>
                <w:rFonts w:ascii="宋体" w:hAnsi="宋体" w:cs="宋体"/>
                <w:szCs w:val="21"/>
              </w:rPr>
              <w:t>进度控制措施；</w:t>
            </w:r>
          </w:p>
          <w:p>
            <w:pPr>
              <w:snapToGrid w:val="0"/>
              <w:spacing w:line="360" w:lineRule="exact"/>
              <w:rPr>
                <w:rFonts w:ascii="宋体" w:hAnsi="宋体" w:cs="宋体"/>
                <w:szCs w:val="21"/>
              </w:rPr>
            </w:pPr>
            <w:r>
              <w:rPr>
                <w:rFonts w:hint="eastAsia" w:ascii="宋体" w:hAnsi="宋体" w:cs="宋体"/>
                <w:szCs w:val="21"/>
                <w:lang w:val="en-US" w:eastAsia="zh-CN"/>
              </w:rPr>
              <w:t>2.</w:t>
            </w:r>
            <w:r>
              <w:rPr>
                <w:rFonts w:ascii="宋体" w:hAnsi="宋体" w:cs="宋体"/>
                <w:szCs w:val="21"/>
              </w:rPr>
              <w:t>安全保障措施</w:t>
            </w:r>
            <w:r>
              <w:rPr>
                <w:rFonts w:hint="eastAsia" w:ascii="宋体" w:hAnsi="宋体" w:cs="宋体"/>
                <w:szCs w:val="21"/>
                <w:lang w:val="en-US" w:eastAsia="zh-CN"/>
              </w:rPr>
              <w:t>和</w:t>
            </w:r>
            <w:r>
              <w:rPr>
                <w:rFonts w:ascii="宋体" w:hAnsi="宋体" w:cs="宋体"/>
                <w:szCs w:val="21"/>
              </w:rPr>
              <w:t>保密措施；</w:t>
            </w:r>
          </w:p>
          <w:p>
            <w:pPr>
              <w:snapToGrid w:val="0"/>
              <w:spacing w:line="360" w:lineRule="exact"/>
              <w:rPr>
                <w:rFonts w:hint="eastAsia" w:ascii="宋体" w:hAnsi="宋体" w:eastAsia="宋体" w:cs="宋体"/>
                <w:szCs w:val="21"/>
                <w:lang w:eastAsia="zh-CN"/>
              </w:rPr>
            </w:pPr>
            <w:r>
              <w:rPr>
                <w:rFonts w:hint="eastAsia" w:ascii="宋体" w:hAnsi="宋体" w:cs="宋体"/>
                <w:szCs w:val="21"/>
                <w:lang w:val="en-US" w:eastAsia="zh-CN"/>
              </w:rPr>
              <w:t>3.</w:t>
            </w:r>
            <w:r>
              <w:rPr>
                <w:rFonts w:ascii="宋体" w:hAnsi="宋体" w:cs="宋体"/>
                <w:szCs w:val="21"/>
              </w:rPr>
              <w:t>质量体系</w:t>
            </w:r>
            <w:r>
              <w:rPr>
                <w:rFonts w:hint="eastAsia" w:ascii="宋体" w:hAnsi="宋体" w:cs="宋体"/>
                <w:szCs w:val="21"/>
                <w:lang w:val="en-US" w:eastAsia="zh-CN"/>
              </w:rPr>
              <w:t>和</w:t>
            </w:r>
            <w:r>
              <w:rPr>
                <w:rFonts w:ascii="宋体" w:hAnsi="宋体" w:cs="宋体"/>
                <w:szCs w:val="21"/>
              </w:rPr>
              <w:t>质量控制措施</w:t>
            </w:r>
            <w:r>
              <w:rPr>
                <w:rFonts w:hint="eastAsia" w:ascii="宋体" w:hAnsi="宋体" w:cs="宋体"/>
                <w:szCs w:val="21"/>
                <w:lang w:eastAsia="zh-CN"/>
              </w:rPr>
              <w:t>。</w:t>
            </w:r>
          </w:p>
          <w:p>
            <w:pPr>
              <w:widowControl/>
              <w:snapToGrid w:val="0"/>
              <w:spacing w:line="360" w:lineRule="exact"/>
              <w:jc w:val="left"/>
              <w:rPr>
                <w:rFonts w:ascii="宋体" w:hAnsi="宋体"/>
                <w:kern w:val="0"/>
                <w:szCs w:val="21"/>
              </w:rPr>
            </w:pP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snapToGrid w:val="0"/>
              <w:spacing w:line="360" w:lineRule="exact"/>
              <w:rPr>
                <w:rFonts w:ascii="宋体" w:hAnsi="宋体" w:cs="宋体"/>
                <w:szCs w:val="21"/>
              </w:rPr>
            </w:pPr>
            <w:r>
              <w:rPr>
                <w:rFonts w:hint="eastAsia" w:ascii="宋体" w:hAnsi="宋体" w:cs="宋体"/>
                <w:szCs w:val="21"/>
              </w:rPr>
              <w:t>方案内容同时包含</w:t>
            </w:r>
            <w:r>
              <w:rPr>
                <w:rFonts w:hint="eastAsia" w:ascii="宋体" w:hAnsi="宋体" w:cs="宋体"/>
                <w:szCs w:val="21"/>
                <w:lang w:val="en-US" w:eastAsia="zh-CN"/>
              </w:rPr>
              <w:t>上述三项内容</w:t>
            </w:r>
            <w:r>
              <w:rPr>
                <w:rFonts w:hint="eastAsia" w:ascii="宋体" w:hAnsi="宋体" w:cs="宋体"/>
                <w:szCs w:val="21"/>
              </w:rPr>
              <w:t>得</w:t>
            </w:r>
            <w:r>
              <w:rPr>
                <w:rFonts w:hint="eastAsia" w:ascii="宋体" w:hAnsi="宋体" w:cs="宋体"/>
                <w:szCs w:val="21"/>
                <w:lang w:val="en-US" w:eastAsia="zh-CN"/>
              </w:rPr>
              <w:t>2</w:t>
            </w:r>
            <w:r>
              <w:rPr>
                <w:rFonts w:hint="eastAsia" w:ascii="宋体" w:hAnsi="宋体" w:cs="宋体"/>
                <w:szCs w:val="21"/>
              </w:rPr>
              <w:t>分，否则不得分。在此基础上，按照下列要求进行加分：</w:t>
            </w:r>
          </w:p>
          <w:p>
            <w:pPr>
              <w:snapToGrid w:val="0"/>
              <w:spacing w:line="360" w:lineRule="exact"/>
              <w:rPr>
                <w:rFonts w:hint="eastAsia" w:ascii="宋体" w:hAnsi="宋体" w:cs="宋体"/>
                <w:szCs w:val="21"/>
                <w:lang w:val="en-US" w:eastAsia="zh-CN"/>
              </w:rPr>
            </w:pPr>
            <w:r>
              <w:rPr>
                <w:rFonts w:hint="eastAsia" w:ascii="宋体" w:hAnsi="宋体" w:cs="宋体"/>
                <w:szCs w:val="21"/>
                <w:lang w:val="en-US" w:eastAsia="zh-CN"/>
              </w:rPr>
              <w:t>1.质量及进度保障措施及方案全面、具体，针对性强、科学合理、可操作性强，完全满足项目招标要求的，加3分；</w:t>
            </w:r>
          </w:p>
          <w:p>
            <w:pPr>
              <w:snapToGrid w:val="0"/>
              <w:spacing w:line="360" w:lineRule="exact"/>
              <w:rPr>
                <w:rFonts w:hint="eastAsia" w:ascii="宋体" w:hAnsi="宋体" w:cs="宋体"/>
                <w:szCs w:val="21"/>
                <w:lang w:val="en-US" w:eastAsia="zh-CN"/>
              </w:rPr>
            </w:pPr>
            <w:r>
              <w:rPr>
                <w:rFonts w:hint="eastAsia" w:ascii="宋体" w:hAnsi="宋体" w:cs="宋体"/>
                <w:szCs w:val="21"/>
                <w:lang w:val="en-US" w:eastAsia="zh-CN"/>
              </w:rPr>
              <w:t>2.质量及进度保障措施及方案全面，针对性较强、科学合理、可操作性较强，基本满足项目招标要求的，加2分；</w:t>
            </w:r>
          </w:p>
          <w:p>
            <w:pPr>
              <w:snapToGrid w:val="0"/>
              <w:spacing w:line="360" w:lineRule="exact"/>
              <w:rPr>
                <w:rFonts w:hint="eastAsia" w:ascii="宋体" w:hAnsi="宋体" w:cs="宋体"/>
                <w:szCs w:val="21"/>
                <w:lang w:val="en-US" w:eastAsia="zh-CN"/>
              </w:rPr>
            </w:pPr>
            <w:r>
              <w:rPr>
                <w:rFonts w:hint="eastAsia" w:ascii="宋体" w:hAnsi="宋体" w:cs="宋体"/>
                <w:szCs w:val="21"/>
                <w:lang w:val="en-US" w:eastAsia="zh-CN"/>
              </w:rPr>
              <w:t>3.质量及进度保障措施及方案一般、针对性一般、科学合理一般、可操作性一般，无明显问题的，加1分；</w:t>
            </w:r>
          </w:p>
          <w:p>
            <w:pPr>
              <w:snapToGrid w:val="0"/>
              <w:spacing w:line="360" w:lineRule="exact"/>
              <w:rPr>
                <w:rFonts w:hint="eastAsia" w:ascii="宋体" w:hAnsi="宋体" w:cs="宋体"/>
                <w:szCs w:val="21"/>
                <w:lang w:val="en-US" w:eastAsia="zh-CN"/>
              </w:rPr>
            </w:pPr>
            <w:r>
              <w:rPr>
                <w:rFonts w:hint="eastAsia" w:ascii="宋体" w:hAnsi="宋体" w:cs="宋体"/>
                <w:szCs w:val="21"/>
                <w:lang w:val="en-US" w:eastAsia="zh-CN"/>
              </w:rPr>
              <w:t>4.质量及进度保障措施及方案内容不完整或不清晰合理的，或有明显错误的，不加分。</w:t>
            </w:r>
          </w:p>
        </w:tc>
        <w:tc>
          <w:tcPr>
            <w:tcW w:w="1146" w:type="dxa"/>
            <w:vAlign w:val="center"/>
          </w:tcPr>
          <w:p>
            <w:pPr>
              <w:spacing w:line="360" w:lineRule="exact"/>
              <w:jc w:val="center"/>
              <w:rPr>
                <w:rFonts w:hint="eastAsia" w:ascii="宋体" w:hAnsi="宋体" w:cs="宋体"/>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8"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087" w:type="dxa"/>
            <w:vAlign w:val="center"/>
          </w:tcPr>
          <w:p>
            <w:pPr>
              <w:widowControl/>
              <w:spacing w:line="360" w:lineRule="exact"/>
              <w:jc w:val="center"/>
              <w:rPr>
                <w:rFonts w:ascii="宋体" w:hAnsi="宋体" w:cs="宋体"/>
                <w:szCs w:val="21"/>
              </w:rPr>
            </w:pPr>
            <w:r>
              <w:rPr>
                <w:rFonts w:hint="eastAsia" w:ascii="宋体" w:hAnsi="宋体" w:cs="宋体"/>
                <w:szCs w:val="21"/>
              </w:rPr>
              <w:t>拟安排的项目负责人情况（仅限一人）</w:t>
            </w:r>
          </w:p>
        </w:tc>
        <w:tc>
          <w:tcPr>
            <w:tcW w:w="701" w:type="dxa"/>
            <w:vAlign w:val="center"/>
          </w:tcPr>
          <w:p>
            <w:pPr>
              <w:widowControl/>
              <w:spacing w:line="360" w:lineRule="exact"/>
              <w:jc w:val="center"/>
              <w:rPr>
                <w:rFonts w:hint="default" w:ascii="宋体" w:hAnsi="宋体" w:eastAsia="宋体" w:cs="宋体"/>
                <w:szCs w:val="21"/>
                <w:lang w:val="en-US" w:eastAsia="zh-CN"/>
              </w:rPr>
            </w:pPr>
            <w:r>
              <w:rPr>
                <w:rFonts w:hint="eastAsia" w:ascii="宋体" w:hAnsi="宋体" w:cs="宋体"/>
                <w:kern w:val="0"/>
                <w:szCs w:val="21"/>
                <w:lang w:val="en-US" w:eastAsia="zh-CN"/>
              </w:rPr>
              <w:t>10</w:t>
            </w:r>
          </w:p>
        </w:tc>
        <w:tc>
          <w:tcPr>
            <w:tcW w:w="5392"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cs="宋体"/>
                <w:szCs w:val="21"/>
              </w:rPr>
              <w:t>拟安排的项目</w:t>
            </w:r>
            <w:r>
              <w:rPr>
                <w:rFonts w:hint="eastAsia" w:ascii="宋体" w:hAnsi="宋体" w:cs="宋体"/>
                <w:szCs w:val="21"/>
                <w:lang w:val="en-US" w:eastAsia="zh-CN"/>
              </w:rPr>
              <w:t>负责人</w:t>
            </w:r>
            <w:r>
              <w:rPr>
                <w:rFonts w:hint="eastAsia" w:ascii="宋体" w:hAnsi="宋体"/>
                <w:szCs w:val="21"/>
              </w:rPr>
              <w:t>需为投标人</w:t>
            </w:r>
            <w:r>
              <w:rPr>
                <w:rFonts w:hint="eastAsia" w:ascii="宋体" w:hAnsi="宋体"/>
                <w:color w:val="000000" w:themeColor="text1"/>
                <w:szCs w:val="21"/>
                <w14:textFill>
                  <w14:solidFill>
                    <w14:schemeClr w14:val="tx1"/>
                  </w14:solidFill>
                </w14:textFill>
              </w:rPr>
              <w:t>正式聘任</w:t>
            </w:r>
            <w:r>
              <w:rPr>
                <w:rFonts w:hint="eastAsia" w:ascii="宋体" w:hAnsi="宋体"/>
                <w:szCs w:val="21"/>
              </w:rPr>
              <w:t>员工，否则本项不得分。在此基础上，按以下标准评分：</w:t>
            </w:r>
          </w:p>
          <w:p>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szCs w:val="21"/>
                <w:lang w:val="en-US" w:eastAsia="zh-CN"/>
              </w:rPr>
              <w:t>具有</w:t>
            </w:r>
            <w:r>
              <w:rPr>
                <w:rFonts w:ascii="宋体" w:hAnsi="宋体"/>
                <w:szCs w:val="21"/>
              </w:rPr>
              <w:t>测绘类高级职称</w:t>
            </w:r>
            <w:r>
              <w:rPr>
                <w:rFonts w:hint="eastAsia" w:ascii="宋体" w:hAnsi="宋体"/>
                <w:szCs w:val="21"/>
              </w:rPr>
              <w:t>（含副高）或以上</w:t>
            </w:r>
            <w:r>
              <w:rPr>
                <w:rFonts w:ascii="宋体" w:hAnsi="宋体"/>
                <w:szCs w:val="21"/>
              </w:rPr>
              <w:t>得10分，测绘类中级职称得5分，其他</w:t>
            </w:r>
            <w:r>
              <w:rPr>
                <w:rFonts w:hint="eastAsia" w:ascii="宋体" w:hAnsi="宋体"/>
                <w:szCs w:val="21"/>
                <w:lang w:val="en-US" w:eastAsia="zh-CN"/>
              </w:rPr>
              <w:t>情况</w:t>
            </w:r>
            <w:r>
              <w:rPr>
                <w:rFonts w:ascii="宋体" w:hAnsi="宋体"/>
                <w:szCs w:val="21"/>
              </w:rPr>
              <w:t>不得分。</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1.提供项目</w:t>
            </w:r>
            <w:r>
              <w:rPr>
                <w:rFonts w:hint="eastAsia" w:ascii="宋体" w:hAnsi="宋体"/>
                <w:szCs w:val="21"/>
                <w:lang w:val="en-US" w:eastAsia="zh-CN"/>
              </w:rPr>
              <w:t>负责人</w:t>
            </w:r>
            <w:r>
              <w:rPr>
                <w:rFonts w:hint="eastAsia" w:ascii="宋体" w:hAnsi="宋体"/>
                <w:szCs w:val="21"/>
              </w:rPr>
              <w:t>通过投标单位缴纳的载有社保部门公章的近三个月个人社保证明</w:t>
            </w:r>
            <w:r>
              <w:rPr>
                <w:rFonts w:hint="eastAsia"/>
                <w:szCs w:val="21"/>
              </w:rPr>
              <w:t>（如开标日上一个月的社保材料因社保部门原因暂时无法取得，则可以往前顺延一个月）</w:t>
            </w:r>
            <w:r>
              <w:rPr>
                <w:rFonts w:hint="eastAsia" w:ascii="宋体" w:hAnsi="宋体"/>
                <w:szCs w:val="21"/>
              </w:rPr>
              <w:t>，如供应商为新成立单位且成立时间不足</w:t>
            </w:r>
            <w:r>
              <w:rPr>
                <w:rFonts w:hint="eastAsia" w:ascii="宋体" w:hAnsi="宋体"/>
                <w:szCs w:val="21"/>
                <w:lang w:val="en-US" w:eastAsia="zh-CN"/>
              </w:rPr>
              <w:t>三</w:t>
            </w:r>
            <w:r>
              <w:rPr>
                <w:rFonts w:hint="eastAsia" w:ascii="宋体" w:hAnsi="宋体"/>
                <w:szCs w:val="21"/>
              </w:rPr>
              <w:t>个月的，可提供加盖公章的情况说明。如为退休返聘人员则提供劳动合同或返聘协议；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2.提供</w:t>
            </w:r>
            <w:r>
              <w:rPr>
                <w:rFonts w:hint="eastAsia" w:ascii="宋体" w:hAnsi="宋体"/>
                <w:szCs w:val="21"/>
                <w:lang w:val="en-US" w:eastAsia="zh-CN"/>
              </w:rPr>
              <w:t>项目负责人</w:t>
            </w:r>
            <w:r>
              <w:rPr>
                <w:rFonts w:hint="eastAsia" w:asciiTheme="minorEastAsia" w:hAnsiTheme="minorEastAsia" w:eastAsiaTheme="minorEastAsia"/>
                <w:iCs/>
              </w:rPr>
              <w:t>相对应的证书作为得分依据</w:t>
            </w:r>
            <w:r>
              <w:rPr>
                <w:rFonts w:hint="eastAsia"/>
                <w:szCs w:val="21"/>
              </w:rPr>
              <w:t>；</w:t>
            </w:r>
          </w:p>
          <w:p>
            <w:pPr>
              <w:autoSpaceDE w:val="0"/>
              <w:autoSpaceDN w:val="0"/>
              <w:adjustRightInd w:val="0"/>
              <w:spacing w:line="360" w:lineRule="exact"/>
              <w:rPr>
                <w:rFonts w:ascii="宋体" w:hAnsi="宋体" w:cs="宋体"/>
                <w:szCs w:val="21"/>
              </w:rPr>
            </w:pPr>
            <w:r>
              <w:rPr>
                <w:rFonts w:hint="eastAsia" w:ascii="宋体" w:hAnsi="宋体"/>
                <w:szCs w:val="21"/>
              </w:rPr>
              <w:t>3.以上证明文件均提供复印件或扫描件</w:t>
            </w:r>
            <w:r>
              <w:rPr>
                <w:rFonts w:hint="eastAsia" w:ascii="宋体" w:hAnsi="宋体" w:cs="宋体"/>
                <w:szCs w:val="21"/>
              </w:rPr>
              <w:t>（或官方网站截图）</w:t>
            </w:r>
            <w:r>
              <w:rPr>
                <w:rFonts w:hint="eastAsia" w:ascii="宋体" w:hAnsi="宋体"/>
                <w:szCs w:val="21"/>
              </w:rPr>
              <w:t>加盖投标人公章，原件备查。未按要求提供有效证明材料或提供不清晰导致评委无法识别的不计得分。</w:t>
            </w:r>
          </w:p>
        </w:tc>
        <w:tc>
          <w:tcPr>
            <w:tcW w:w="1146" w:type="dxa"/>
            <w:vAlign w:val="center"/>
          </w:tcPr>
          <w:p>
            <w:pPr>
              <w:spacing w:line="360" w:lineRule="exact"/>
              <w:jc w:val="center"/>
              <w:rPr>
                <w:rFonts w:ascii="宋体" w:hAnsi="宋体" w:cs="宋体"/>
                <w:szCs w:val="21"/>
              </w:rPr>
            </w:pPr>
            <w:r>
              <w:rPr>
                <w:rFonts w:hint="eastAsia" w:ascii="宋体" w:hAnsi="宋体" w:cs="宋体"/>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5" w:hRule="atLeast"/>
          <w:jc w:val="center"/>
        </w:trPr>
        <w:tc>
          <w:tcPr>
            <w:tcW w:w="718"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087" w:type="dxa"/>
            <w:vAlign w:val="center"/>
          </w:tcPr>
          <w:p>
            <w:pPr>
              <w:widowControl/>
              <w:spacing w:line="360" w:lineRule="exact"/>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701" w:type="dxa"/>
            <w:vAlign w:val="center"/>
          </w:tcPr>
          <w:p>
            <w:pPr>
              <w:widowControl/>
              <w:spacing w:line="360" w:lineRule="exact"/>
              <w:jc w:val="center"/>
              <w:rPr>
                <w:rFonts w:hint="default" w:ascii="宋体" w:hAnsi="宋体" w:eastAsia="宋体" w:cs="宋体"/>
                <w:szCs w:val="21"/>
                <w:lang w:val="en-US" w:eastAsia="zh-CN"/>
              </w:rPr>
            </w:pPr>
            <w:r>
              <w:rPr>
                <w:rFonts w:hint="eastAsia" w:ascii="宋体" w:hAnsi="宋体" w:cs="宋体"/>
                <w:kern w:val="0"/>
                <w:szCs w:val="21"/>
                <w:lang w:val="en-US" w:eastAsia="zh-CN"/>
              </w:rPr>
              <w:t>10</w:t>
            </w:r>
          </w:p>
        </w:tc>
        <w:tc>
          <w:tcPr>
            <w:tcW w:w="5392"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pStyle w:val="95"/>
              <w:spacing w:line="360" w:lineRule="exact"/>
              <w:ind w:firstLine="0" w:firstLineChars="0"/>
              <w:rPr>
                <w:rFonts w:ascii="宋体" w:hAnsi="宋体"/>
                <w:szCs w:val="21"/>
              </w:rPr>
            </w:pPr>
            <w:r>
              <w:rPr>
                <w:rFonts w:hint="eastAsia"/>
                <w:szCs w:val="21"/>
              </w:rPr>
              <w:t>拟安排项目主要团队成员</w:t>
            </w:r>
            <w:r>
              <w:rPr>
                <w:rFonts w:hint="eastAsia" w:ascii="宋体" w:hAnsi="宋体"/>
                <w:szCs w:val="21"/>
              </w:rPr>
              <w:t>需为投标人</w:t>
            </w:r>
            <w:r>
              <w:rPr>
                <w:rFonts w:hint="eastAsia" w:ascii="宋体" w:hAnsi="宋体"/>
                <w:color w:val="000000" w:themeColor="text1"/>
                <w:szCs w:val="21"/>
                <w14:textFill>
                  <w14:solidFill>
                    <w14:schemeClr w14:val="tx1"/>
                  </w14:solidFill>
                </w14:textFill>
              </w:rPr>
              <w:t>正式聘任</w:t>
            </w:r>
            <w:r>
              <w:rPr>
                <w:rFonts w:hint="eastAsia" w:ascii="宋体" w:hAnsi="宋体"/>
                <w:szCs w:val="21"/>
              </w:rPr>
              <w:t>员工</w:t>
            </w:r>
            <w:r>
              <w:rPr>
                <w:rFonts w:hint="eastAsia" w:ascii="宋体" w:hAnsi="宋体"/>
                <w:szCs w:val="21"/>
                <w:lang w:val="en-US" w:eastAsia="zh-CN"/>
              </w:rPr>
              <w:t>且不少于5人</w:t>
            </w:r>
            <w:r>
              <w:rPr>
                <w:rFonts w:hint="eastAsia" w:ascii="宋体" w:hAnsi="宋体"/>
                <w:szCs w:val="21"/>
              </w:rPr>
              <w:t>，否则本项不得分。在此基础上，按以下标准评分：</w:t>
            </w:r>
          </w:p>
          <w:p>
            <w:pPr>
              <w:autoSpaceDE w:val="0"/>
              <w:autoSpaceDN w:val="0"/>
              <w:adjustRightInd w:val="0"/>
              <w:spacing w:line="360" w:lineRule="exact"/>
              <w:jc w:val="left"/>
              <w:rPr>
                <w:rFonts w:ascii="宋体" w:hAnsi="宋体" w:eastAsiaTheme="minorEastAsia"/>
                <w:kern w:val="0"/>
                <w:szCs w:val="21"/>
              </w:rPr>
            </w:pPr>
            <w:r>
              <w:rPr>
                <w:rFonts w:hint="eastAsia" w:ascii="宋体" w:hAnsi="宋体"/>
                <w:kern w:val="0"/>
                <w:szCs w:val="21"/>
              </w:rPr>
              <w:t>（1）具有测绘类初级工程师或以上职称证书</w:t>
            </w:r>
            <w:r>
              <w:rPr>
                <w:rFonts w:hint="eastAsia" w:ascii="宋体" w:hAnsi="宋体"/>
                <w:kern w:val="0"/>
                <w:szCs w:val="21"/>
                <w:lang w:val="en-US" w:eastAsia="zh-CN"/>
              </w:rPr>
              <w:t>的</w:t>
            </w:r>
            <w:r>
              <w:rPr>
                <w:rFonts w:hint="eastAsia" w:ascii="宋体" w:hAnsi="宋体"/>
                <w:kern w:val="0"/>
                <w:szCs w:val="21"/>
              </w:rPr>
              <w:t>，每</w:t>
            </w:r>
            <w:r>
              <w:rPr>
                <w:rFonts w:hint="eastAsia" w:ascii="宋体" w:hAnsi="宋体"/>
                <w:kern w:val="0"/>
                <w:szCs w:val="21"/>
                <w:lang w:val="en-US" w:eastAsia="zh-CN"/>
              </w:rPr>
              <w:t>提供1人</w:t>
            </w:r>
            <w:r>
              <w:rPr>
                <w:rFonts w:hint="eastAsia" w:ascii="宋体" w:hAnsi="宋体"/>
                <w:kern w:val="0"/>
                <w:szCs w:val="21"/>
              </w:rPr>
              <w:t>得2分，最高10分。</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1.提供</w:t>
            </w:r>
            <w:r>
              <w:rPr>
                <w:rFonts w:hint="eastAsia" w:ascii="宋体" w:hAnsi="宋体"/>
                <w:szCs w:val="21"/>
                <w:lang w:val="en-US" w:eastAsia="zh-CN"/>
              </w:rPr>
              <w:t>项目</w:t>
            </w:r>
            <w:r>
              <w:rPr>
                <w:rFonts w:hint="eastAsia" w:ascii="宋体" w:hAnsi="宋体"/>
                <w:szCs w:val="21"/>
              </w:rPr>
              <w:t>团队成员通过投标单位缴纳的载有社保部门公章的近三个月个人社保证明</w:t>
            </w:r>
            <w:r>
              <w:rPr>
                <w:rFonts w:hint="eastAsia"/>
                <w:szCs w:val="21"/>
              </w:rPr>
              <w:t>（如开标日上一个月的社保材料因社保部门原因暂时无法取得，则可以往前顺延一个月）</w:t>
            </w:r>
            <w:r>
              <w:rPr>
                <w:rFonts w:hint="eastAsia" w:ascii="宋体" w:hAnsi="宋体"/>
                <w:szCs w:val="21"/>
              </w:rPr>
              <w:t>，如供应商为新成立单位且成立时间不足</w:t>
            </w:r>
            <w:r>
              <w:rPr>
                <w:rFonts w:hint="eastAsia" w:ascii="宋体" w:hAnsi="宋体"/>
                <w:szCs w:val="21"/>
                <w:lang w:val="en-US" w:eastAsia="zh-CN"/>
              </w:rPr>
              <w:t>三</w:t>
            </w:r>
            <w:r>
              <w:rPr>
                <w:rFonts w:hint="eastAsia" w:ascii="宋体" w:hAnsi="宋体"/>
                <w:szCs w:val="21"/>
              </w:rPr>
              <w:t>个月的，可提供加盖公章的情况说明。如为退休返聘人员则提供劳动合同或返聘协议；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2.提供</w:t>
            </w:r>
            <w:r>
              <w:rPr>
                <w:rFonts w:hint="eastAsia" w:ascii="宋体" w:hAnsi="宋体"/>
                <w:szCs w:val="21"/>
                <w:lang w:val="en-US" w:eastAsia="zh-CN"/>
              </w:rPr>
              <w:t>项目</w:t>
            </w:r>
            <w:r>
              <w:rPr>
                <w:rFonts w:hint="eastAsia" w:ascii="宋体" w:hAnsi="宋体"/>
                <w:szCs w:val="21"/>
              </w:rPr>
              <w:t>团队成员</w:t>
            </w:r>
            <w:r>
              <w:rPr>
                <w:rFonts w:hint="eastAsia" w:asciiTheme="minorEastAsia" w:hAnsiTheme="minorEastAsia" w:eastAsiaTheme="minorEastAsia"/>
                <w:iCs/>
              </w:rPr>
              <w:t>相对应的证书作为得分依据</w:t>
            </w:r>
            <w:r>
              <w:rPr>
                <w:rFonts w:hint="eastAsia"/>
                <w:szCs w:val="21"/>
              </w:rPr>
              <w:t>；</w:t>
            </w:r>
          </w:p>
          <w:p>
            <w:pPr>
              <w:pStyle w:val="95"/>
              <w:spacing w:line="360" w:lineRule="exact"/>
              <w:ind w:firstLine="0" w:firstLineChars="0"/>
              <w:rPr>
                <w:rFonts w:ascii="宋体" w:hAnsi="宋体" w:cs="宋体"/>
                <w:szCs w:val="21"/>
              </w:rPr>
            </w:pPr>
            <w:r>
              <w:rPr>
                <w:rFonts w:hint="eastAsia" w:ascii="宋体" w:hAnsi="宋体"/>
                <w:szCs w:val="21"/>
              </w:rPr>
              <w:t>3.以上证明文件均提供复印件或扫描件</w:t>
            </w:r>
            <w:r>
              <w:rPr>
                <w:rFonts w:hint="eastAsia" w:ascii="宋体" w:hAnsi="宋体" w:cs="宋体"/>
                <w:szCs w:val="21"/>
              </w:rPr>
              <w:t>（或官方网站截图）</w:t>
            </w:r>
            <w:r>
              <w:rPr>
                <w:rFonts w:hint="eastAsia" w:ascii="宋体" w:hAnsi="宋体"/>
                <w:szCs w:val="21"/>
              </w:rPr>
              <w:t>加盖投标人公章，原件备查。未按要求提供有效证明材料或提供不清晰导致评委无法识别的不计得分。</w:t>
            </w:r>
          </w:p>
        </w:tc>
        <w:tc>
          <w:tcPr>
            <w:tcW w:w="1146" w:type="dxa"/>
            <w:vAlign w:val="center"/>
          </w:tcPr>
          <w:p>
            <w:pPr>
              <w:spacing w:line="360" w:lineRule="exact"/>
              <w:jc w:val="center"/>
              <w:rPr>
                <w:rFonts w:ascii="宋体" w:hAnsi="宋体" w:cs="宋体"/>
                <w:szCs w:val="21"/>
              </w:rPr>
            </w:pPr>
            <w:r>
              <w:rPr>
                <w:rFonts w:hint="eastAsia" w:ascii="宋体" w:hAnsi="宋体" w:cs="宋体"/>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898" w:type="dxa"/>
            <w:gridSpan w:val="4"/>
            <w:vAlign w:val="center"/>
          </w:tcPr>
          <w:p>
            <w:pPr>
              <w:spacing w:line="360" w:lineRule="exact"/>
              <w:jc w:val="center"/>
              <w:rPr>
                <w:rFonts w:ascii="宋体" w:hAnsi="宋体" w:cs="宋体"/>
                <w:b/>
                <w:szCs w:val="21"/>
              </w:rPr>
            </w:pPr>
            <w:r>
              <w:rPr>
                <w:rFonts w:hint="eastAsia" w:ascii="宋体" w:hAnsi="宋体" w:cs="宋体"/>
                <w:b/>
                <w:szCs w:val="21"/>
                <w:lang w:val="zh-CN"/>
              </w:rPr>
              <w:t>三、商务部分</w:t>
            </w:r>
          </w:p>
        </w:tc>
        <w:tc>
          <w:tcPr>
            <w:tcW w:w="1146" w:type="dxa"/>
            <w:vAlign w:val="center"/>
          </w:tcPr>
          <w:p>
            <w:pPr>
              <w:spacing w:line="3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8" w:type="dxa"/>
            <w:vAlign w:val="center"/>
          </w:tcPr>
          <w:p>
            <w:pPr>
              <w:spacing w:line="360" w:lineRule="exact"/>
              <w:jc w:val="center"/>
              <w:rPr>
                <w:rFonts w:ascii="宋体" w:hAnsi="宋体" w:cs="宋体"/>
                <w:szCs w:val="21"/>
              </w:rPr>
            </w:pPr>
            <w:r>
              <w:rPr>
                <w:rFonts w:hint="eastAsia" w:ascii="宋体" w:hAnsi="宋体" w:cs="宋体"/>
                <w:szCs w:val="21"/>
                <w:lang w:val="zh-CN"/>
              </w:rPr>
              <w:t>序号</w:t>
            </w:r>
          </w:p>
        </w:tc>
        <w:tc>
          <w:tcPr>
            <w:tcW w:w="1087" w:type="dxa"/>
            <w:vAlign w:val="center"/>
          </w:tcPr>
          <w:p>
            <w:pPr>
              <w:spacing w:line="360" w:lineRule="exact"/>
              <w:jc w:val="center"/>
              <w:rPr>
                <w:rFonts w:ascii="宋体" w:hAnsi="宋体" w:cs="宋体"/>
                <w:szCs w:val="21"/>
              </w:rPr>
            </w:pPr>
            <w:r>
              <w:rPr>
                <w:rFonts w:hint="eastAsia" w:ascii="宋体" w:hAnsi="宋体" w:cs="宋体"/>
                <w:szCs w:val="21"/>
                <w:lang w:val="zh-CN"/>
              </w:rPr>
              <w:t>内容</w:t>
            </w:r>
          </w:p>
        </w:tc>
        <w:tc>
          <w:tcPr>
            <w:tcW w:w="701" w:type="dxa"/>
            <w:vAlign w:val="center"/>
          </w:tcPr>
          <w:p>
            <w:pPr>
              <w:spacing w:line="360" w:lineRule="exact"/>
              <w:jc w:val="center"/>
              <w:rPr>
                <w:rFonts w:ascii="宋体" w:hAnsi="宋体" w:cs="宋体"/>
                <w:szCs w:val="21"/>
              </w:rPr>
            </w:pPr>
            <w:r>
              <w:rPr>
                <w:rFonts w:hint="eastAsia" w:ascii="宋体" w:hAnsi="宋体" w:cs="宋体"/>
                <w:szCs w:val="21"/>
                <w:lang w:val="zh-CN"/>
              </w:rPr>
              <w:t>权重</w:t>
            </w:r>
          </w:p>
        </w:tc>
        <w:tc>
          <w:tcPr>
            <w:tcW w:w="5392" w:type="dxa"/>
            <w:vAlign w:val="center"/>
          </w:tcPr>
          <w:p>
            <w:pPr>
              <w:spacing w:line="360" w:lineRule="exact"/>
              <w:jc w:val="center"/>
              <w:rPr>
                <w:rFonts w:ascii="宋体" w:hAnsi="宋体" w:cs="宋体"/>
                <w:szCs w:val="21"/>
              </w:rPr>
            </w:pPr>
            <w:r>
              <w:rPr>
                <w:rFonts w:hint="eastAsia" w:ascii="宋体" w:hAnsi="宋体" w:cs="宋体"/>
                <w:szCs w:val="21"/>
                <w:lang w:val="zh-CN"/>
              </w:rPr>
              <w:t>评分规则</w:t>
            </w:r>
          </w:p>
        </w:tc>
        <w:tc>
          <w:tcPr>
            <w:tcW w:w="1146" w:type="dxa"/>
            <w:vAlign w:val="center"/>
          </w:tcPr>
          <w:p>
            <w:pPr>
              <w:spacing w:line="360" w:lineRule="exact"/>
              <w:jc w:val="center"/>
              <w:rPr>
                <w:rFonts w:ascii="宋体" w:hAnsi="宋体" w:cs="宋体"/>
                <w:szCs w:val="21"/>
              </w:rPr>
            </w:pPr>
            <w:r>
              <w:rPr>
                <w:rFonts w:hint="eastAsia" w:ascii="宋体" w:hAnsi="宋体" w:cs="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18" w:type="dxa"/>
            <w:vAlign w:val="center"/>
          </w:tcPr>
          <w:p>
            <w:pPr>
              <w:snapToGrid w:val="0"/>
              <w:spacing w:line="360" w:lineRule="exact"/>
              <w:jc w:val="center"/>
              <w:rPr>
                <w:rFonts w:ascii="宋体" w:hAnsi="宋体" w:cs="宋体"/>
                <w:szCs w:val="21"/>
                <w:lang w:val="zh-CN"/>
              </w:rPr>
            </w:pPr>
            <w:r>
              <w:rPr>
                <w:rFonts w:hint="eastAsia" w:ascii="宋体" w:hAnsi="宋体" w:cs="宋体"/>
                <w:szCs w:val="21"/>
              </w:rPr>
              <w:t>1</w:t>
            </w:r>
          </w:p>
        </w:tc>
        <w:tc>
          <w:tcPr>
            <w:tcW w:w="1087" w:type="dxa"/>
            <w:vAlign w:val="center"/>
          </w:tcPr>
          <w:p>
            <w:pPr>
              <w:spacing w:line="360" w:lineRule="exact"/>
              <w:jc w:val="center"/>
              <w:rPr>
                <w:rFonts w:ascii="宋体" w:hAnsi="宋体" w:cs="宋体"/>
                <w:szCs w:val="21"/>
              </w:rPr>
            </w:pPr>
            <w:r>
              <w:rPr>
                <w:rFonts w:hint="eastAsia" w:ascii="宋体" w:hAnsi="宋体" w:cs="宋体"/>
                <w:szCs w:val="21"/>
              </w:rPr>
              <w:t>投标人同类 项目业绩情况</w:t>
            </w:r>
          </w:p>
        </w:tc>
        <w:tc>
          <w:tcPr>
            <w:tcW w:w="701"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392" w:type="dxa"/>
            <w:vAlign w:val="center"/>
          </w:tcPr>
          <w:p>
            <w:pPr>
              <w:numPr>
                <w:ilvl w:val="0"/>
                <w:numId w:val="4"/>
              </w:numPr>
              <w:snapToGrid w:val="0"/>
              <w:spacing w:line="360" w:lineRule="exact"/>
              <w:rPr>
                <w:rFonts w:ascii="宋体" w:hAnsi="宋体" w:cs="宋体"/>
                <w:szCs w:val="21"/>
              </w:rPr>
            </w:pPr>
            <w:r>
              <w:rPr>
                <w:rFonts w:hint="eastAsia" w:ascii="宋体" w:hAnsi="宋体" w:cs="宋体"/>
                <w:szCs w:val="21"/>
              </w:rPr>
              <w:t>评审内容：</w:t>
            </w:r>
          </w:p>
          <w:p>
            <w:pPr>
              <w:snapToGrid w:val="0"/>
              <w:spacing w:line="360" w:lineRule="exact"/>
              <w:rPr>
                <w:rFonts w:hint="eastAsia" w:ascii="宋体" w:hAnsi="宋体" w:eastAsia="宋体" w:cs="宋体"/>
                <w:szCs w:val="21"/>
                <w:lang w:eastAsia="zh-CN"/>
              </w:rPr>
            </w:pPr>
            <w:r>
              <w:rPr>
                <w:rFonts w:hint="eastAsia" w:ascii="宋体" w:hAnsi="宋体" w:cs="宋体"/>
                <w:szCs w:val="21"/>
              </w:rPr>
              <w:t>202</w:t>
            </w:r>
            <w:r>
              <w:rPr>
                <w:rFonts w:hint="eastAsia" w:ascii="宋体" w:hAnsi="宋体" w:cs="宋体"/>
                <w:szCs w:val="21"/>
                <w:lang w:val="en-US" w:eastAsia="zh-CN"/>
              </w:rPr>
              <w:t>0</w:t>
            </w:r>
            <w:r>
              <w:rPr>
                <w:rFonts w:hint="eastAsia" w:ascii="宋体" w:hAnsi="宋体" w:cs="宋体"/>
                <w:szCs w:val="21"/>
              </w:rPr>
              <w:t>年1月1日至本项目投标截止日（以合同签订日期为准），投标人承担</w:t>
            </w:r>
            <w:r>
              <w:rPr>
                <w:rFonts w:hint="eastAsia" w:ascii="宋体" w:hAnsi="宋体" w:cs="宋体"/>
                <w:szCs w:val="21"/>
                <w:lang w:val="en-US" w:eastAsia="zh-CN"/>
              </w:rPr>
              <w:t>过</w:t>
            </w:r>
            <w:r>
              <w:rPr>
                <w:rFonts w:hint="eastAsia" w:ascii="宋体" w:hAnsi="宋体" w:cs="宋体"/>
                <w:szCs w:val="21"/>
              </w:rPr>
              <w:t>含有测绘地理信息数据采集的项目（倾斜摄影或航空摄影或全景等数据采集）</w:t>
            </w:r>
            <w:r>
              <w:rPr>
                <w:rFonts w:hint="eastAsia" w:ascii="宋体" w:hAnsi="宋体" w:cs="宋体"/>
                <w:szCs w:val="21"/>
                <w:lang w:eastAsia="zh-CN"/>
              </w:rPr>
              <w:t>，提供4个及以上项目案例得10分，提供3个项目案例得6分，提供1个或2个项目案例得3分，不提供不得分。</w:t>
            </w:r>
          </w:p>
          <w:p>
            <w:pPr>
              <w:snapToGrid w:val="0"/>
              <w:spacing w:line="360" w:lineRule="exact"/>
              <w:rPr>
                <w:rFonts w:ascii="宋体" w:hAnsi="宋体" w:cs="宋体"/>
                <w:szCs w:val="21"/>
              </w:rPr>
            </w:pPr>
          </w:p>
          <w:p>
            <w:pPr>
              <w:snapToGrid w:val="0"/>
              <w:spacing w:line="360" w:lineRule="exact"/>
              <w:rPr>
                <w:rFonts w:ascii="宋体" w:hAnsi="宋体" w:cs="宋体"/>
                <w:szCs w:val="21"/>
              </w:rPr>
            </w:pPr>
            <w:r>
              <w:rPr>
                <w:rFonts w:hint="eastAsia" w:ascii="宋体" w:hAnsi="宋体" w:cs="宋体"/>
                <w:szCs w:val="21"/>
              </w:rPr>
              <w:t>（二）评分依据：</w:t>
            </w:r>
          </w:p>
          <w:p>
            <w:pPr>
              <w:snapToGrid w:val="0"/>
              <w:spacing w:line="360" w:lineRule="exact"/>
              <w:rPr>
                <w:rFonts w:ascii="宋体" w:hAnsi="宋体" w:cs="宋体"/>
                <w:szCs w:val="21"/>
              </w:rPr>
            </w:pPr>
            <w:r>
              <w:rPr>
                <w:rFonts w:hint="eastAsia" w:ascii="宋体" w:hAnsi="宋体" w:cs="宋体"/>
                <w:szCs w:val="21"/>
              </w:rPr>
              <w:t>1.提供合同关键页</w:t>
            </w:r>
            <w:r>
              <w:rPr>
                <w:rFonts w:ascii="宋体" w:hAnsi="宋体" w:cs="宋体"/>
                <w:szCs w:val="21"/>
              </w:rPr>
              <w:t>（关键信息包括但不仅限于合同的项目名称、服务内容、合同服务期限、合同签订日期</w:t>
            </w:r>
            <w:r>
              <w:rPr>
                <w:rFonts w:hint="eastAsia" w:ascii="宋体" w:hAnsi="宋体" w:cs="宋体"/>
                <w:szCs w:val="21"/>
              </w:rPr>
              <w:t>、</w:t>
            </w:r>
            <w:r>
              <w:rPr>
                <w:rFonts w:ascii="宋体" w:hAnsi="宋体" w:cs="宋体"/>
                <w:szCs w:val="21"/>
              </w:rPr>
              <w:t>甲乙双方签字盖章页）</w:t>
            </w:r>
            <w:r>
              <w:rPr>
                <w:rFonts w:hint="eastAsia" w:ascii="宋体" w:hAnsi="宋体" w:cs="宋体"/>
                <w:szCs w:val="21"/>
              </w:rPr>
              <w:t>且提供的材料各项信息不得有任何遮挡；</w:t>
            </w:r>
          </w:p>
          <w:p>
            <w:pPr>
              <w:snapToGrid w:val="0"/>
              <w:spacing w:line="360" w:lineRule="exact"/>
              <w:rPr>
                <w:rFonts w:ascii="宋体" w:hAnsi="宋体" w:cs="宋体"/>
                <w:szCs w:val="21"/>
              </w:rPr>
            </w:pPr>
            <w:r>
              <w:rPr>
                <w:rFonts w:hint="eastAsia" w:ascii="宋体" w:hAnsi="宋体" w:cs="宋体"/>
                <w:szCs w:val="21"/>
              </w:rPr>
              <w:t>2.通过合同关键信息无法判断是否得分的，也可以提供能证明得分的其它证明资料，如项目报告或合同甲方出具的证明文件；</w:t>
            </w:r>
          </w:p>
          <w:p>
            <w:pPr>
              <w:snapToGrid w:val="0"/>
              <w:spacing w:line="360" w:lineRule="exact"/>
              <w:rPr>
                <w:rFonts w:ascii="宋体" w:hAnsi="宋体" w:cs="宋体"/>
                <w:szCs w:val="21"/>
              </w:rPr>
            </w:pPr>
            <w:r>
              <w:rPr>
                <w:rFonts w:hint="eastAsia" w:ascii="宋体" w:hAnsi="宋体" w:cs="宋体"/>
                <w:szCs w:val="21"/>
              </w:rPr>
              <w:t>3.以上证明文件均提供复印件或扫描件加盖投标人公章，原件备查。未按要求提供有效证明材料或提供不清晰导致评委无法识别的不计得分。</w:t>
            </w:r>
          </w:p>
        </w:tc>
        <w:tc>
          <w:tcPr>
            <w:tcW w:w="1146" w:type="dxa"/>
            <w:vAlign w:val="center"/>
          </w:tcPr>
          <w:p>
            <w:pPr>
              <w:spacing w:line="360" w:lineRule="exact"/>
              <w:jc w:val="center"/>
              <w:rPr>
                <w:rFonts w:ascii="宋体" w:hAnsi="宋体" w:cs="宋体"/>
                <w:szCs w:val="21"/>
                <w:lang w:val="zh-CN"/>
              </w:rPr>
            </w:pPr>
            <w:r>
              <w:rPr>
                <w:rFonts w:hint="eastAsia" w:ascii="宋体" w:hAnsi="宋体"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718" w:type="dxa"/>
            <w:vAlign w:val="center"/>
          </w:tcPr>
          <w:p>
            <w:pPr>
              <w:snapToGrid w:val="0"/>
              <w:spacing w:line="360" w:lineRule="exact"/>
              <w:jc w:val="center"/>
              <w:rPr>
                <w:rFonts w:ascii="宋体" w:hAnsi="宋体" w:cs="宋体"/>
                <w:szCs w:val="21"/>
              </w:rPr>
            </w:pPr>
            <w:r>
              <w:rPr>
                <w:rFonts w:hint="eastAsia" w:ascii="宋体" w:hAnsi="宋体" w:cs="宋体"/>
                <w:szCs w:val="21"/>
              </w:rPr>
              <w:t>2</w:t>
            </w:r>
          </w:p>
        </w:tc>
        <w:tc>
          <w:tcPr>
            <w:tcW w:w="1087"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投标人自主知识产权产品（创新、设计）情况</w:t>
            </w:r>
          </w:p>
        </w:tc>
        <w:tc>
          <w:tcPr>
            <w:tcW w:w="701" w:type="dxa"/>
            <w:vAlign w:val="center"/>
          </w:tcPr>
          <w:p>
            <w:pPr>
              <w:adjustRightInd w:val="0"/>
              <w:snapToGrid w:val="0"/>
              <w:spacing w:line="360" w:lineRule="exact"/>
              <w:jc w:val="center"/>
              <w:rPr>
                <w:rFonts w:hint="default" w:ascii="宋体" w:hAnsi="宋体" w:eastAsia="宋体" w:cs="宋体"/>
                <w:szCs w:val="21"/>
                <w:lang w:val="en-US" w:eastAsia="zh-CN"/>
              </w:rPr>
            </w:pPr>
            <w:r>
              <w:rPr>
                <w:rFonts w:hint="eastAsia" w:ascii="宋体" w:hAnsi="宋体"/>
                <w:snapToGrid w:val="0"/>
                <w:kern w:val="0"/>
                <w:szCs w:val="21"/>
                <w:lang w:val="en-US" w:eastAsia="zh-CN"/>
              </w:rPr>
              <w:t>15</w:t>
            </w:r>
          </w:p>
        </w:tc>
        <w:tc>
          <w:tcPr>
            <w:tcW w:w="5392" w:type="dxa"/>
            <w:vAlign w:val="center"/>
          </w:tcPr>
          <w:p>
            <w:pPr>
              <w:adjustRightInd w:val="0"/>
              <w:snapToGrid w:val="0"/>
              <w:spacing w:line="360" w:lineRule="exact"/>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szCs w:val="21"/>
              </w:rPr>
            </w:pPr>
            <w:r>
              <w:rPr>
                <w:rFonts w:ascii="宋体" w:hAnsi="宋体"/>
                <w:szCs w:val="21"/>
              </w:rPr>
              <w:t>投标人在</w:t>
            </w:r>
            <w:r>
              <w:rPr>
                <w:rFonts w:hint="eastAsia" w:ascii="宋体" w:hAnsi="宋体"/>
                <w:szCs w:val="21"/>
              </w:rPr>
              <w:t>数据采集或数据生产或数据应用</w:t>
            </w:r>
            <w:r>
              <w:rPr>
                <w:rFonts w:ascii="宋体" w:hAnsi="宋体"/>
                <w:szCs w:val="21"/>
              </w:rPr>
              <w:t>方向</w:t>
            </w:r>
            <w:r>
              <w:rPr>
                <w:rFonts w:hint="eastAsia" w:ascii="宋体" w:hAnsi="宋体"/>
                <w:szCs w:val="21"/>
                <w:lang w:val="en-US" w:eastAsia="zh-CN"/>
              </w:rPr>
              <w:t>具有</w:t>
            </w:r>
            <w:r>
              <w:rPr>
                <w:rFonts w:ascii="宋体" w:hAnsi="宋体"/>
                <w:szCs w:val="21"/>
              </w:rPr>
              <w:t>有效</w:t>
            </w:r>
            <w:r>
              <w:rPr>
                <w:rFonts w:hint="eastAsia" w:ascii="宋体" w:hAnsi="宋体"/>
                <w:szCs w:val="21"/>
                <w:lang w:val="en-US" w:eastAsia="zh-CN"/>
              </w:rPr>
              <w:t>的</w:t>
            </w:r>
            <w:r>
              <w:rPr>
                <w:rFonts w:ascii="宋体" w:hAnsi="宋体"/>
                <w:szCs w:val="21"/>
              </w:rPr>
              <w:t>知识产权（或专利）证书</w:t>
            </w:r>
            <w:r>
              <w:rPr>
                <w:rFonts w:hint="eastAsia" w:ascii="宋体" w:hAnsi="宋体"/>
                <w:szCs w:val="21"/>
                <w:lang w:val="en-US" w:eastAsia="zh-CN"/>
              </w:rPr>
              <w:t>或</w:t>
            </w:r>
            <w:r>
              <w:rPr>
                <w:rFonts w:ascii="宋体" w:hAnsi="宋体"/>
                <w:szCs w:val="21"/>
              </w:rPr>
              <w:t>软件著作权</w:t>
            </w:r>
            <w:r>
              <w:rPr>
                <w:rFonts w:hint="eastAsia" w:ascii="宋体" w:hAnsi="宋体"/>
                <w:szCs w:val="21"/>
                <w:lang w:val="en-US" w:eastAsia="zh-CN"/>
              </w:rPr>
              <w:t>的</w:t>
            </w:r>
            <w:r>
              <w:rPr>
                <w:rFonts w:ascii="宋体" w:hAnsi="宋体"/>
                <w:szCs w:val="21"/>
              </w:rPr>
              <w:t>，</w:t>
            </w:r>
            <w:r>
              <w:rPr>
                <w:rFonts w:hint="eastAsia" w:ascii="宋体" w:hAnsi="宋体"/>
                <w:szCs w:val="21"/>
              </w:rPr>
              <w:t>每提供1个得1</w:t>
            </w:r>
            <w:r>
              <w:rPr>
                <w:rFonts w:ascii="宋体" w:hAnsi="宋体"/>
                <w:szCs w:val="21"/>
              </w:rPr>
              <w:t>.5</w:t>
            </w:r>
            <w:r>
              <w:rPr>
                <w:rFonts w:hint="eastAsia" w:ascii="宋体" w:hAnsi="宋体"/>
                <w:szCs w:val="21"/>
              </w:rPr>
              <w:t>分，最高得1</w:t>
            </w:r>
            <w:r>
              <w:rPr>
                <w:rFonts w:ascii="宋体" w:hAnsi="宋体"/>
                <w:szCs w:val="21"/>
              </w:rPr>
              <w:t>5</w:t>
            </w:r>
            <w:r>
              <w:rPr>
                <w:rFonts w:hint="eastAsia" w:ascii="宋体" w:hAnsi="宋体"/>
                <w:szCs w:val="21"/>
              </w:rPr>
              <w:t>分。</w:t>
            </w:r>
          </w:p>
          <w:p>
            <w:pPr>
              <w:adjustRightInd w:val="0"/>
              <w:snapToGrid w:val="0"/>
              <w:spacing w:line="360" w:lineRule="exact"/>
              <w:rPr>
                <w:rFonts w:ascii="宋体" w:hAnsi="宋体"/>
                <w:szCs w:val="21"/>
              </w:rPr>
            </w:pPr>
          </w:p>
          <w:p>
            <w:pPr>
              <w:numPr>
                <w:ilvl w:val="0"/>
                <w:numId w:val="5"/>
              </w:numPr>
              <w:adjustRightInd w:val="0"/>
              <w:snapToGrid w:val="0"/>
              <w:spacing w:line="360" w:lineRule="exact"/>
              <w:rPr>
                <w:rFonts w:ascii="宋体" w:hAnsi="宋体"/>
                <w:szCs w:val="21"/>
              </w:rPr>
            </w:pPr>
            <w:r>
              <w:rPr>
                <w:rFonts w:hint="eastAsia" w:ascii="宋体" w:hAnsi="宋体"/>
                <w:szCs w:val="21"/>
              </w:rPr>
              <w:t>评分依据：</w:t>
            </w:r>
          </w:p>
          <w:p>
            <w:pPr>
              <w:adjustRightInd w:val="0"/>
              <w:snapToGrid w:val="0"/>
              <w:spacing w:line="360" w:lineRule="exact"/>
              <w:rPr>
                <w:rFonts w:hint="eastAsia" w:ascii="宋体" w:hAnsi="宋体" w:eastAsia="宋体" w:cs="宋体"/>
                <w:szCs w:val="21"/>
                <w:lang w:eastAsia="zh-CN"/>
              </w:rPr>
            </w:pPr>
            <w:r>
              <w:rPr>
                <w:rFonts w:hint="eastAsia" w:ascii="宋体" w:hAnsi="宋体" w:cs="宋体"/>
                <w:szCs w:val="21"/>
              </w:rPr>
              <w:t>1.提供</w:t>
            </w:r>
            <w:r>
              <w:rPr>
                <w:rFonts w:hint="eastAsia" w:ascii="宋体" w:hAnsi="宋体" w:cs="宋体"/>
                <w:szCs w:val="21"/>
                <w:lang w:val="en-US" w:eastAsia="zh-CN"/>
              </w:rPr>
              <w:t>上述</w:t>
            </w:r>
            <w:r>
              <w:rPr>
                <w:rFonts w:hint="eastAsia" w:ascii="宋体" w:hAnsi="宋体" w:cs="宋体"/>
                <w:szCs w:val="21"/>
              </w:rPr>
              <w:t>有效的软件著作权登记证书或</w:t>
            </w:r>
            <w:r>
              <w:rPr>
                <w:rFonts w:ascii="宋体" w:hAnsi="宋体"/>
                <w:szCs w:val="21"/>
              </w:rPr>
              <w:t>知识产权（或专利）</w:t>
            </w:r>
            <w:r>
              <w:rPr>
                <w:rFonts w:hint="eastAsia" w:ascii="宋体" w:hAnsi="宋体"/>
                <w:szCs w:val="21"/>
                <w:lang w:val="en-US" w:eastAsia="zh-CN"/>
              </w:rPr>
              <w:t>证书</w:t>
            </w:r>
            <w:r>
              <w:rPr>
                <w:rFonts w:hint="eastAsia" w:ascii="宋体" w:hAnsi="宋体" w:cs="宋体"/>
                <w:szCs w:val="21"/>
              </w:rPr>
              <w:t>作为得分依据</w:t>
            </w:r>
            <w:r>
              <w:rPr>
                <w:rFonts w:hint="eastAsia" w:ascii="宋体" w:hAnsi="宋体" w:cs="宋体"/>
                <w:szCs w:val="21"/>
                <w:lang w:eastAsia="zh-CN"/>
              </w:rPr>
              <w:t>；</w:t>
            </w:r>
          </w:p>
          <w:p>
            <w:pPr>
              <w:adjustRightInd w:val="0"/>
              <w:snapToGrid w:val="0"/>
              <w:spacing w:line="360" w:lineRule="exact"/>
              <w:rPr>
                <w:rFonts w:ascii="宋体" w:hAnsi="宋体" w:cs="宋体"/>
                <w:szCs w:val="21"/>
              </w:rPr>
            </w:pPr>
            <w:r>
              <w:rPr>
                <w:rFonts w:hint="eastAsia" w:ascii="宋体" w:hAnsi="宋体" w:cs="宋体"/>
                <w:szCs w:val="21"/>
              </w:rPr>
              <w:t>2.以上证明文件均提供复印件或扫描件加盖投标人公章，原件备查。未按要求提供有效证明材料或提供不清晰导致评委无法识别的不计得分。</w:t>
            </w:r>
          </w:p>
        </w:tc>
        <w:tc>
          <w:tcPr>
            <w:tcW w:w="1146" w:type="dxa"/>
            <w:vAlign w:val="center"/>
          </w:tcPr>
          <w:p>
            <w:pPr>
              <w:spacing w:line="360" w:lineRule="exact"/>
              <w:jc w:val="center"/>
              <w:rPr>
                <w:rFonts w:ascii="宋体" w:hAnsi="宋体" w:cs="宋体"/>
                <w:szCs w:val="21"/>
                <w:lang w:val="zh-CN"/>
              </w:rPr>
            </w:pPr>
            <w:r>
              <w:rPr>
                <w:rFonts w:hint="eastAsia" w:ascii="宋体" w:hAnsi="宋体"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718" w:type="dxa"/>
            <w:vAlign w:val="center"/>
          </w:tcPr>
          <w:p>
            <w:pPr>
              <w:snapToGrid w:val="0"/>
              <w:spacing w:line="360" w:lineRule="exact"/>
              <w:jc w:val="center"/>
              <w:rPr>
                <w:rFonts w:ascii="宋体" w:hAnsi="宋体" w:cs="宋体"/>
                <w:szCs w:val="21"/>
              </w:rPr>
            </w:pPr>
            <w:r>
              <w:rPr>
                <w:rFonts w:hint="eastAsia" w:ascii="宋体" w:hAnsi="宋体" w:cs="宋体"/>
                <w:szCs w:val="21"/>
              </w:rPr>
              <w:t>3</w:t>
            </w:r>
          </w:p>
        </w:tc>
        <w:tc>
          <w:tcPr>
            <w:tcW w:w="1087"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项目拟使用的车辆、场地、工具、机器等情况</w:t>
            </w:r>
          </w:p>
        </w:tc>
        <w:tc>
          <w:tcPr>
            <w:tcW w:w="701" w:type="dxa"/>
            <w:vAlign w:val="center"/>
          </w:tcPr>
          <w:p>
            <w:pPr>
              <w:adjustRightInd w:val="0"/>
              <w:snapToGrid w:val="0"/>
              <w:spacing w:line="360" w:lineRule="exact"/>
              <w:jc w:val="center"/>
              <w:rPr>
                <w:rFonts w:hint="eastAsia" w:ascii="宋体" w:hAnsi="宋体" w:eastAsia="宋体"/>
                <w:snapToGrid w:val="0"/>
                <w:kern w:val="0"/>
                <w:szCs w:val="21"/>
                <w:lang w:eastAsia="zh-CN"/>
              </w:rPr>
            </w:pPr>
            <w:r>
              <w:rPr>
                <w:rFonts w:hint="eastAsia" w:ascii="宋体" w:hAnsi="宋体"/>
                <w:snapToGrid w:val="0"/>
                <w:kern w:val="0"/>
                <w:szCs w:val="21"/>
                <w:lang w:val="en-US" w:eastAsia="zh-CN"/>
              </w:rPr>
              <w:t>5</w:t>
            </w:r>
          </w:p>
        </w:tc>
        <w:tc>
          <w:tcPr>
            <w:tcW w:w="5392"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eastAsia="宋体" w:cs="宋体"/>
                <w:szCs w:val="21"/>
              </w:rPr>
              <w:t>投标人为本项目提供自有或租赁的</w:t>
            </w:r>
            <w:r>
              <w:rPr>
                <w:rFonts w:hint="eastAsia" w:ascii="宋体" w:hAnsi="宋体" w:cs="宋体"/>
                <w:szCs w:val="21"/>
              </w:rPr>
              <w:t>作业用车</w:t>
            </w:r>
            <w:r>
              <w:rPr>
                <w:rFonts w:hint="eastAsia" w:ascii="宋体" w:hAnsi="宋体" w:cs="宋体"/>
                <w:szCs w:val="21"/>
                <w:lang w:val="en-US" w:eastAsia="zh-CN"/>
              </w:rPr>
              <w:t>和</w:t>
            </w:r>
            <w:r>
              <w:rPr>
                <w:rFonts w:hint="eastAsia" w:ascii="宋体" w:hAnsi="宋体" w:cs="宋体"/>
                <w:szCs w:val="21"/>
              </w:rPr>
              <w:t>作业无人机</w:t>
            </w:r>
            <w:r>
              <w:rPr>
                <w:rFonts w:hint="eastAsia" w:ascii="宋体" w:hAnsi="宋体" w:eastAsia="宋体" w:cs="宋体"/>
                <w:szCs w:val="21"/>
              </w:rPr>
              <w:t>【提供承诺函（格式自拟）作为得分依据，承诺函内容包括不限于承诺中标后合同签订前配备</w:t>
            </w:r>
            <w:r>
              <w:rPr>
                <w:rFonts w:hint="eastAsia" w:ascii="宋体" w:hAnsi="宋体" w:cs="宋体"/>
                <w:szCs w:val="21"/>
              </w:rPr>
              <w:t>作业用车</w:t>
            </w:r>
            <w:r>
              <w:rPr>
                <w:rFonts w:hint="eastAsia" w:ascii="宋体" w:hAnsi="宋体" w:cs="宋体"/>
                <w:szCs w:val="21"/>
                <w:lang w:val="en-US" w:eastAsia="zh-CN"/>
              </w:rPr>
              <w:t>和</w:t>
            </w:r>
            <w:r>
              <w:rPr>
                <w:rFonts w:hint="eastAsia" w:ascii="宋体" w:hAnsi="宋体" w:cs="宋体"/>
                <w:szCs w:val="21"/>
              </w:rPr>
              <w:t>作业无人机</w:t>
            </w:r>
            <w:r>
              <w:rPr>
                <w:rFonts w:hint="eastAsia" w:ascii="宋体" w:hAnsi="宋体" w:eastAsia="宋体" w:cs="宋体"/>
                <w:szCs w:val="21"/>
              </w:rPr>
              <w:t>，并明确配备数量】</w:t>
            </w:r>
            <w:r>
              <w:rPr>
                <w:rFonts w:hint="eastAsia" w:ascii="宋体" w:hAnsi="宋体" w:cs="宋体"/>
                <w:szCs w:val="21"/>
              </w:rPr>
              <w:t>：</w:t>
            </w:r>
          </w:p>
          <w:p>
            <w:pPr>
              <w:adjustRightInd w:val="0"/>
              <w:snapToGrid w:val="0"/>
              <w:spacing w:line="360" w:lineRule="exac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每提供1辆作业用车得</w:t>
            </w:r>
            <w:r>
              <w:rPr>
                <w:rFonts w:ascii="宋体" w:hAnsi="宋体" w:cs="宋体"/>
                <w:szCs w:val="21"/>
              </w:rPr>
              <w:t>2</w:t>
            </w:r>
            <w:r>
              <w:rPr>
                <w:rFonts w:hint="eastAsia" w:ascii="宋体" w:hAnsi="宋体" w:cs="宋体"/>
                <w:szCs w:val="21"/>
              </w:rPr>
              <w:t>分，最高得</w:t>
            </w:r>
            <w:r>
              <w:rPr>
                <w:rFonts w:ascii="宋体" w:hAnsi="宋体" w:cs="宋体"/>
                <w:szCs w:val="21"/>
              </w:rPr>
              <w:t>2</w:t>
            </w:r>
            <w:r>
              <w:rPr>
                <w:rFonts w:hint="eastAsia" w:ascii="宋体" w:hAnsi="宋体" w:cs="宋体"/>
                <w:szCs w:val="21"/>
              </w:rPr>
              <w:t>分；</w:t>
            </w:r>
          </w:p>
          <w:p>
            <w:pPr>
              <w:adjustRightInd w:val="0"/>
              <w:snapToGrid w:val="0"/>
              <w:spacing w:line="360" w:lineRule="exact"/>
              <w:rPr>
                <w:rFonts w:ascii="宋体" w:hAnsi="宋体" w:cs="宋体"/>
                <w:szCs w:val="21"/>
              </w:rPr>
            </w:pPr>
            <w:r>
              <w:rPr>
                <w:rFonts w:hint="eastAsia" w:ascii="宋体" w:hAnsi="宋体" w:cs="宋体"/>
                <w:szCs w:val="21"/>
              </w:rPr>
              <w:t>2.每提供1架作业无人机得</w:t>
            </w:r>
            <w:r>
              <w:rPr>
                <w:rFonts w:ascii="宋体" w:hAnsi="宋体" w:cs="宋体"/>
                <w:szCs w:val="21"/>
              </w:rPr>
              <w:t>1</w:t>
            </w:r>
            <w:r>
              <w:rPr>
                <w:rFonts w:hint="eastAsia" w:ascii="宋体" w:hAnsi="宋体" w:cs="宋体"/>
                <w:szCs w:val="21"/>
              </w:rPr>
              <w:t>分，最高得</w:t>
            </w:r>
            <w:r>
              <w:rPr>
                <w:rFonts w:ascii="宋体" w:hAnsi="宋体" w:cs="宋体"/>
                <w:szCs w:val="21"/>
              </w:rPr>
              <w:t>3</w:t>
            </w:r>
            <w:r>
              <w:rPr>
                <w:rFonts w:hint="eastAsia" w:ascii="宋体" w:hAnsi="宋体" w:cs="宋体"/>
                <w:szCs w:val="21"/>
              </w:rPr>
              <w:t>分。</w:t>
            </w:r>
          </w:p>
          <w:p>
            <w:pPr>
              <w:autoSpaceDE w:val="0"/>
              <w:autoSpaceDN w:val="0"/>
              <w:adjustRightInd w:val="0"/>
              <w:spacing w:line="360" w:lineRule="exact"/>
              <w:jc w:val="left"/>
              <w:rPr>
                <w:rFonts w:hint="default" w:ascii="宋体" w:hAnsi="宋体" w:eastAsia="宋体"/>
                <w:kern w:val="0"/>
                <w:szCs w:val="21"/>
                <w:lang w:val="en-US" w:eastAsia="zh-CN"/>
              </w:rPr>
            </w:pPr>
            <w:r>
              <w:rPr>
                <w:rFonts w:hint="eastAsia" w:ascii="宋体" w:hAnsi="宋体"/>
                <w:kern w:val="0"/>
                <w:szCs w:val="21"/>
                <w:lang w:val="en-US" w:eastAsia="zh-CN"/>
              </w:rPr>
              <w:t>注：以上累计最高得5分。</w:t>
            </w:r>
          </w:p>
          <w:p>
            <w:pPr>
              <w:autoSpaceDE w:val="0"/>
              <w:autoSpaceDN w:val="0"/>
              <w:adjustRightInd w:val="0"/>
              <w:spacing w:line="360" w:lineRule="exact"/>
              <w:jc w:val="left"/>
              <w:rPr>
                <w:rFonts w:hint="eastAsia" w:ascii="宋体" w:hAnsi="宋体"/>
                <w:b w:val="0"/>
                <w:bCs w:val="0"/>
                <w:kern w:val="0"/>
                <w:szCs w:val="21"/>
              </w:rPr>
            </w:pPr>
          </w:p>
          <w:p>
            <w:pPr>
              <w:autoSpaceDE w:val="0"/>
              <w:autoSpaceDN w:val="0"/>
              <w:adjustRightInd w:val="0"/>
              <w:spacing w:line="360" w:lineRule="exact"/>
              <w:jc w:val="left"/>
              <w:rPr>
                <w:rFonts w:ascii="宋体" w:hAnsi="宋体"/>
                <w:b w:val="0"/>
                <w:bCs w:val="0"/>
                <w:kern w:val="0"/>
                <w:szCs w:val="21"/>
              </w:rPr>
            </w:pPr>
            <w:r>
              <w:rPr>
                <w:rFonts w:hint="eastAsia" w:ascii="宋体" w:hAnsi="宋体"/>
                <w:b w:val="0"/>
                <w:bCs w:val="0"/>
                <w:kern w:val="0"/>
                <w:szCs w:val="21"/>
              </w:rPr>
              <w:t>（二）评分依据：</w:t>
            </w:r>
          </w:p>
          <w:p>
            <w:pPr>
              <w:adjustRightInd w:val="0"/>
              <w:snapToGrid w:val="0"/>
              <w:spacing w:line="360" w:lineRule="exact"/>
              <w:rPr>
                <w:rFonts w:ascii="宋体" w:hAnsi="宋体"/>
                <w:b/>
                <w:bCs/>
                <w:kern w:val="0"/>
                <w:szCs w:val="21"/>
              </w:rPr>
            </w:pPr>
            <w:r>
              <w:rPr>
                <w:rFonts w:hint="eastAsia" w:ascii="宋体" w:hAnsi="宋体"/>
                <w:b w:val="0"/>
                <w:bCs w:val="0"/>
                <w:kern w:val="0"/>
                <w:szCs w:val="21"/>
              </w:rPr>
              <w:t>投标人</w:t>
            </w:r>
            <w:r>
              <w:rPr>
                <w:rFonts w:hint="eastAsia" w:ascii="宋体" w:hAnsi="宋体"/>
                <w:b w:val="0"/>
                <w:bCs w:val="0"/>
                <w:kern w:val="0"/>
                <w:szCs w:val="21"/>
                <w:lang w:val="en-US" w:eastAsia="zh-CN"/>
              </w:rPr>
              <w:t>按上述要求</w:t>
            </w:r>
            <w:r>
              <w:rPr>
                <w:rFonts w:hint="eastAsia" w:ascii="宋体" w:hAnsi="宋体"/>
                <w:b w:val="0"/>
                <w:bCs w:val="0"/>
                <w:kern w:val="0"/>
                <w:szCs w:val="21"/>
              </w:rPr>
              <w:t>提供承诺函（格式自拟）作为得分依据</w:t>
            </w:r>
            <w:r>
              <w:rPr>
                <w:rFonts w:hint="eastAsia" w:ascii="宋体" w:hAnsi="宋体"/>
                <w:b w:val="0"/>
                <w:bCs w:val="0"/>
                <w:kern w:val="0"/>
                <w:szCs w:val="21"/>
                <w:lang w:eastAsia="zh-CN"/>
              </w:rPr>
              <w:t>，</w:t>
            </w:r>
            <w:r>
              <w:rPr>
                <w:rFonts w:hint="eastAsia" w:ascii="宋体" w:hAnsi="宋体"/>
                <w:b w:val="0"/>
                <w:bCs w:val="0"/>
                <w:kern w:val="0"/>
                <w:szCs w:val="21"/>
              </w:rPr>
              <w:t>未提供承诺或承诺内容不满足要求不得分。</w:t>
            </w:r>
          </w:p>
        </w:tc>
        <w:tc>
          <w:tcPr>
            <w:tcW w:w="1146" w:type="dxa"/>
            <w:vAlign w:val="center"/>
          </w:tcPr>
          <w:p>
            <w:pPr>
              <w:spacing w:line="360" w:lineRule="exact"/>
              <w:jc w:val="center"/>
              <w:rPr>
                <w:rFonts w:ascii="宋体" w:hAnsi="宋体" w:cs="宋体"/>
                <w:szCs w:val="21"/>
                <w:lang w:val="zh-CN"/>
              </w:rPr>
            </w:pPr>
            <w:r>
              <w:rPr>
                <w:rFonts w:hint="eastAsia" w:ascii="宋体" w:hAnsi="宋体"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718" w:type="dxa"/>
            <w:vAlign w:val="center"/>
          </w:tcPr>
          <w:p>
            <w:pPr>
              <w:snapToGrid w:val="0"/>
              <w:spacing w:line="360" w:lineRule="exact"/>
              <w:jc w:val="center"/>
              <w:rPr>
                <w:rFonts w:ascii="宋体" w:hAnsi="宋体" w:cs="宋体"/>
                <w:szCs w:val="21"/>
              </w:rPr>
            </w:pPr>
            <w:r>
              <w:rPr>
                <w:rFonts w:hint="eastAsia" w:ascii="宋体" w:hAnsi="宋体" w:cs="宋体"/>
                <w:szCs w:val="21"/>
              </w:rPr>
              <w:t>4</w:t>
            </w:r>
          </w:p>
        </w:tc>
        <w:tc>
          <w:tcPr>
            <w:tcW w:w="1087" w:type="dxa"/>
            <w:vAlign w:val="center"/>
          </w:tcPr>
          <w:p>
            <w:pPr>
              <w:spacing w:line="360" w:lineRule="exact"/>
              <w:jc w:val="center"/>
              <w:rPr>
                <w:rFonts w:ascii="宋体" w:hAnsi="宋体" w:cs="宋体"/>
                <w:szCs w:val="21"/>
              </w:rPr>
            </w:pPr>
            <w:r>
              <w:rPr>
                <w:rFonts w:hint="eastAsia" w:ascii="宋体" w:hAnsi="宋体" w:cs="仿宋"/>
                <w:szCs w:val="21"/>
              </w:rPr>
              <w:t>诚信评审</w:t>
            </w:r>
          </w:p>
        </w:tc>
        <w:tc>
          <w:tcPr>
            <w:tcW w:w="701" w:type="dxa"/>
            <w:vAlign w:val="center"/>
          </w:tcPr>
          <w:p>
            <w:pPr>
              <w:spacing w:line="360" w:lineRule="exact"/>
              <w:jc w:val="center"/>
              <w:rPr>
                <w:rFonts w:ascii="宋体" w:hAnsi="宋体" w:cs="宋体"/>
                <w:szCs w:val="21"/>
              </w:rPr>
            </w:pPr>
            <w:r>
              <w:rPr>
                <w:rFonts w:hint="eastAsia" w:ascii="宋体" w:hAnsi="宋体" w:cs="仿宋"/>
                <w:szCs w:val="21"/>
              </w:rPr>
              <w:t>5</w:t>
            </w:r>
          </w:p>
        </w:tc>
        <w:tc>
          <w:tcPr>
            <w:tcW w:w="5392"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宋体"/>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46" w:type="dxa"/>
            <w:vAlign w:val="center"/>
          </w:tcPr>
          <w:p>
            <w:pPr>
              <w:spacing w:line="360" w:lineRule="exact"/>
              <w:jc w:val="center"/>
              <w:rPr>
                <w:rFonts w:ascii="宋体" w:hAnsi="宋体" w:cs="宋体"/>
                <w:szCs w:val="21"/>
                <w:lang w:val="zh-CN"/>
              </w:rPr>
            </w:pPr>
            <w:r>
              <w:rPr>
                <w:rFonts w:hint="eastAsia" w:ascii="宋体" w:hAnsi="宋体" w:cs="宋体"/>
                <w:szCs w:val="21"/>
                <w:lang w:val="zh-CN"/>
              </w:rPr>
              <w:t>专家打分</w:t>
            </w:r>
          </w:p>
        </w:tc>
      </w:tr>
    </w:tbl>
    <w:p>
      <w:pPr>
        <w:pStyle w:val="2"/>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6" w:name="_Toc110410366"/>
      <w:r>
        <w:rPr>
          <w:rFonts w:hint="eastAsia"/>
        </w:rPr>
        <w:t>1、资质证书有效期</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7" w:name="_Toc110410367"/>
      <w:r>
        <w:rPr>
          <w:rFonts w:hint="eastAsia" w:asciiTheme="minorEastAsia" w:hAnsiTheme="minorEastAsia" w:eastAsiaTheme="minorEastAsia"/>
        </w:rPr>
        <w:t>2、政府采购扶持政策</w:t>
      </w:r>
      <w:bookmarkEnd w:id="17"/>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bCs/>
          <w:highlight w:val="yellow"/>
        </w:rPr>
        <w:t>（1）</w:t>
      </w: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pPr>
      <w:r>
        <w:rPr>
          <w:rFonts w:hint="eastAsia" w:ascii="宋体" w:hAnsi="宋体"/>
          <w:snapToGrid w:val="0"/>
          <w:szCs w:val="21"/>
        </w:rPr>
        <w:t>（</w:t>
      </w:r>
      <w:r>
        <w:rPr>
          <w:rFonts w:hint="eastAsia" w:ascii="宋体" w:hAnsi="宋体"/>
          <w:snapToGrid w:val="0"/>
          <w:szCs w:val="21"/>
          <w:lang w:val="en-US" w:eastAsia="zh-CN"/>
        </w:rPr>
        <w:t>2</w:t>
      </w:r>
      <w:r>
        <w:rPr>
          <w:rFonts w:hint="eastAsia" w:ascii="宋体" w:hAnsi="宋体"/>
          <w:snapToGrid w:val="0"/>
          <w:szCs w:val="21"/>
        </w:rPr>
        <w:t>）为缓解中小企业融资难题，深圳市推出政府采购订单融资改革举措。订单融资具体流程及试点金融机构订单融资服务承诺可参阅深圳市政府采购监管网（www.zfcg.sz.gov.cn）信息公开栏目。</w:t>
      </w:r>
    </w:p>
    <w:p/>
    <w:p>
      <w:pPr>
        <w:widowControl/>
        <w:jc w:val="left"/>
      </w:pPr>
      <w:r>
        <w:br w:type="page"/>
      </w:r>
    </w:p>
    <w:p/>
    <w:p>
      <w:pPr>
        <w:pStyle w:val="3"/>
        <w:spacing w:before="0"/>
      </w:pPr>
      <w:bookmarkStart w:id="18" w:name="_Toc110410368"/>
      <w:r>
        <w:rPr>
          <w:rFonts w:hint="eastAsia"/>
        </w:rPr>
        <w:t>第五章  投标人须知前附表</w:t>
      </w:r>
      <w:bookmarkEnd w:id="18"/>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eastAsia="宋体"/>
                <w:lang w:eastAsia="zh-CN"/>
              </w:rPr>
            </w:pPr>
            <w:r>
              <w:rPr>
                <w:rFonts w:hint="eastAsia" w:hAnsi="宋体"/>
                <w:snapToGrid w:val="0"/>
                <w:szCs w:val="21"/>
                <w:lang w:eastAsia="zh-CN"/>
              </w:rPr>
              <w:t>深圳市动物疫情处置关联场所地理信息普查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深圳市质量安全检验检测研究院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08</w:t>
            </w:r>
            <w:r>
              <w:rPr>
                <w:rFonts w:hint="eastAsia" w:hAnsi="宋体"/>
                <w:b/>
                <w:snapToGrid w:val="0"/>
                <w:szCs w:val="18"/>
              </w:rPr>
              <w:t>日</w:t>
            </w:r>
            <w:r>
              <w:rPr>
                <w:rFonts w:hint="eastAsia" w:hAnsi="宋体"/>
                <w:b/>
                <w:snapToGrid w:val="0"/>
                <w:szCs w:val="18"/>
                <w:lang w:val="en-US" w:eastAsia="zh-CN"/>
              </w:rPr>
              <w:t>15</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08</w:t>
            </w:r>
            <w:r>
              <w:rPr>
                <w:rFonts w:hint="eastAsia" w:hAnsi="宋体"/>
                <w:b/>
                <w:snapToGrid w:val="0"/>
                <w:szCs w:val="18"/>
              </w:rPr>
              <w:t>日</w:t>
            </w:r>
            <w:r>
              <w:rPr>
                <w:rFonts w:hint="eastAsia" w:hAnsi="宋体"/>
                <w:b/>
                <w:snapToGrid w:val="0"/>
                <w:szCs w:val="18"/>
                <w:lang w:val="en-US" w:eastAsia="zh-CN"/>
              </w:rPr>
              <w:t>15</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5500</w:t>
            </w:r>
            <w:r>
              <w:rPr>
                <w:rFonts w:hint="eastAsia" w:asciiTheme="minorEastAsia" w:hAnsiTheme="minorEastAsia" w:eastAsiaTheme="minorEastAsia"/>
              </w:rPr>
              <w:t>元。</w:t>
            </w:r>
          </w:p>
        </w:tc>
      </w:tr>
    </w:tbl>
    <w:p>
      <w:pPr>
        <w:pStyle w:val="3"/>
        <w:spacing w:before="0" w:after="0"/>
        <w:rPr>
          <w:sz w:val="21"/>
          <w:szCs w:val="21"/>
        </w:rPr>
      </w:pPr>
    </w:p>
    <w:p>
      <w:pPr>
        <w:rPr>
          <w:rFonts w:eastAsiaTheme="minorEastAsia"/>
          <w:kern w:val="44"/>
        </w:rPr>
      </w:pPr>
      <w:r>
        <w:rPr>
          <w:szCs w:val="21"/>
        </w:rPr>
        <w:br w:type="page"/>
      </w:r>
    </w:p>
    <w:p>
      <w:pPr>
        <w:pStyle w:val="3"/>
        <w:spacing w:before="0" w:after="0"/>
        <w:rPr>
          <w:sz w:val="21"/>
          <w:szCs w:val="21"/>
        </w:rPr>
      </w:pPr>
    </w:p>
    <w:p>
      <w:pPr>
        <w:pStyle w:val="3"/>
      </w:pPr>
      <w:bookmarkStart w:id="19" w:name="_Toc110410369"/>
      <w:r>
        <w:rPr>
          <w:rFonts w:hint="eastAsia"/>
        </w:rPr>
        <w:t>第六章  投标人须知</w:t>
      </w:r>
      <w:bookmarkEnd w:id="19"/>
    </w:p>
    <w:p>
      <w:pPr>
        <w:pStyle w:val="2"/>
        <w:spacing w:before="0" w:after="0"/>
      </w:pPr>
      <w:bookmarkStart w:id="20" w:name="_Toc110410370"/>
      <w:r>
        <w:rPr>
          <w:rFonts w:hint="eastAsia"/>
        </w:rPr>
        <w:t>一、说明</w:t>
      </w:r>
      <w:bookmarkEnd w:id="2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1" w:name="q5"/>
      <w:bookmarkEnd w:id="21"/>
    </w:p>
    <w:p>
      <w:pPr>
        <w:pStyle w:val="2"/>
        <w:spacing w:before="0" w:after="0"/>
      </w:pPr>
      <w:bookmarkStart w:id="22" w:name="_Toc110410371"/>
      <w:r>
        <w:rPr>
          <w:rFonts w:hint="eastAsia"/>
        </w:rPr>
        <w:t>二、招标文件说明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2"/>
        <w:spacing w:before="0" w:after="0"/>
      </w:pPr>
      <w:bookmarkStart w:id="23" w:name="q6"/>
      <w:bookmarkEnd w:id="23"/>
      <w:bookmarkStart w:id="24" w:name="_Toc110410372"/>
      <w:r>
        <w:rPr>
          <w:rFonts w:hint="eastAsia"/>
        </w:rPr>
        <w:t>三、投标文件的编写</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2"/>
        <w:spacing w:before="0" w:after="0"/>
      </w:pPr>
      <w:bookmarkStart w:id="25" w:name="q7"/>
      <w:bookmarkEnd w:id="25"/>
      <w:bookmarkStart w:id="26" w:name="_Toc110410373"/>
      <w:r>
        <w:rPr>
          <w:rFonts w:hint="eastAsia"/>
        </w:rPr>
        <w:t>四、投标文件的递交</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2"/>
        <w:spacing w:before="0" w:after="0"/>
      </w:pPr>
      <w:bookmarkStart w:id="28" w:name="q8"/>
      <w:bookmarkEnd w:id="28"/>
      <w:bookmarkStart w:id="29" w:name="_Toc110410374"/>
      <w:r>
        <w:rPr>
          <w:rFonts w:hint="eastAsia"/>
        </w:rPr>
        <w:t>五、开标和评标</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0" w:name="q9"/>
      <w:bookmarkEnd w:id="30"/>
    </w:p>
    <w:p>
      <w:pPr>
        <w:pStyle w:val="2"/>
        <w:spacing w:before="0" w:after="0"/>
      </w:pPr>
      <w:bookmarkStart w:id="31" w:name="_Toc110410375"/>
      <w:r>
        <w:rPr>
          <w:rFonts w:hint="eastAsia"/>
        </w:rPr>
        <w:t>六、授予合同</w:t>
      </w:r>
      <w:bookmarkEnd w:id="31"/>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中标（成交）金额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2"/>
        <w:spacing w:before="0" w:after="0"/>
      </w:pPr>
      <w:bookmarkStart w:id="32" w:name="_Toc110410376"/>
      <w:r>
        <w:rPr>
          <w:rFonts w:hint="eastAsia"/>
        </w:rPr>
        <w:t>七、质疑处理</w:t>
      </w:r>
      <w:bookmarkEnd w:id="32"/>
    </w:p>
    <w:p>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3"/>
    </w:p>
    <w:p/>
    <w:p/>
    <w:p/>
    <w:p/>
    <w:p/>
    <w:p/>
    <w:p/>
    <w:p/>
    <w:p/>
    <w:p/>
    <w:p/>
    <w:p/>
    <w:p/>
    <w:p/>
    <w:p>
      <w:pPr>
        <w:pStyle w:val="3"/>
      </w:pPr>
      <w:bookmarkStart w:id="35" w:name="_Toc110410377"/>
      <w:r>
        <w:rPr>
          <w:rFonts w:hint="eastAsia"/>
        </w:rPr>
        <w:t>第七章  投标文件格式</w:t>
      </w:r>
      <w:bookmarkEnd w:id="35"/>
    </w:p>
    <w:p>
      <w:pPr>
        <w:jc w:val="center"/>
        <w:rPr>
          <w:b/>
          <w:sz w:val="52"/>
          <w:szCs w:val="52"/>
        </w:rPr>
      </w:pPr>
    </w:p>
    <w:p>
      <w:pPr>
        <w:pStyle w:val="2"/>
        <w:spacing w:line="400" w:lineRule="exact"/>
        <w:rPr>
          <w:rFonts w:ascii="仿宋" w:hAnsi="仿宋" w:eastAsia="仿宋"/>
        </w:rPr>
      </w:pPr>
      <w:bookmarkStart w:id="36" w:name="_Toc25194"/>
      <w:bookmarkStart w:id="37" w:name="_Toc44690431"/>
      <w:bookmarkStart w:id="38" w:name="_Toc31468"/>
      <w:bookmarkStart w:id="39" w:name="_Toc14934"/>
      <w:bookmarkStart w:id="40" w:name="_Toc44691163"/>
      <w:bookmarkStart w:id="41" w:name="_Toc44690704"/>
      <w:bookmarkStart w:id="42" w:name="_Toc11772"/>
      <w:bookmarkStart w:id="43" w:name="_Toc44691395"/>
      <w:bookmarkStart w:id="44" w:name="_Toc110410378"/>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p>
    <w:p>
      <w:pPr>
        <w:spacing w:line="480" w:lineRule="auto"/>
        <w:ind w:firstLine="1275" w:firstLineChars="529"/>
        <w:rPr>
          <w:b/>
          <w:bCs/>
          <w:sz w:val="24"/>
          <w:u w:val="single"/>
        </w:rPr>
      </w:pPr>
      <w:r>
        <w:rPr>
          <w:rFonts w:hint="eastAsia"/>
          <w:b/>
          <w:bCs/>
          <w:sz w:val="24"/>
        </w:rPr>
        <w:t>项 目  编 号：</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p>
    <w:p>
      <w:pPr>
        <w:spacing w:line="480" w:lineRule="auto"/>
        <w:ind w:firstLine="1275" w:firstLineChars="529"/>
        <w:rPr>
          <w:b/>
          <w:bCs/>
          <w:sz w:val="24"/>
          <w:u w:val="dotted"/>
        </w:rPr>
      </w:pPr>
      <w:r>
        <w:rPr>
          <w:rFonts w:hint="eastAsia"/>
          <w:b/>
          <w:bCs/>
          <w:sz w:val="24"/>
        </w:rPr>
        <w:t>投   标   人：</w:t>
      </w:r>
    </w:p>
    <w:p>
      <w:pPr>
        <w:spacing w:line="480" w:lineRule="auto"/>
        <w:ind w:firstLine="1275" w:firstLineChars="529"/>
      </w:pPr>
      <w:r>
        <w:rPr>
          <w:rFonts w:hint="eastAsia"/>
          <w:b/>
          <w:bCs/>
          <w:sz w:val="24"/>
        </w:rPr>
        <w:t>日        期：年月日</w:t>
      </w:r>
    </w:p>
    <w:p>
      <w:pPr>
        <w:rPr>
          <w:b/>
          <w:bCs/>
        </w:rPr>
      </w:pPr>
    </w:p>
    <w:p>
      <w:pPr>
        <w:rPr>
          <w:b/>
          <w:bCs/>
        </w:rPr>
      </w:pPr>
      <w:bookmarkStart w:id="45" w:name="_投标文件格式（第一册）"/>
      <w:bookmarkEnd w:id="45"/>
      <w:bookmarkStart w:id="46" w:name="q0"/>
      <w:r>
        <w:rPr>
          <w:rFonts w:ascii="仿宋" w:hAnsi="仿宋" w:eastAsia="仿宋"/>
        </w:rPr>
        <w:br w:type="page"/>
      </w:r>
    </w:p>
    <w:p>
      <w:pPr>
        <w:pStyle w:val="2"/>
        <w:spacing w:line="400" w:lineRule="exact"/>
        <w:rPr>
          <w:rFonts w:ascii="仿宋" w:hAnsi="仿宋" w:eastAsia="仿宋"/>
        </w:rPr>
      </w:pPr>
    </w:p>
    <w:p>
      <w:pPr>
        <w:pStyle w:val="2"/>
        <w:spacing w:line="400" w:lineRule="exact"/>
        <w:rPr>
          <w:rFonts w:ascii="仿宋" w:hAnsi="仿宋" w:eastAsia="仿宋"/>
        </w:rPr>
      </w:pPr>
      <w:bookmarkStart w:id="47" w:name="_Toc110410379"/>
      <w:r>
        <w:rPr>
          <w:rFonts w:hint="eastAsia" w:ascii="仿宋" w:hAnsi="仿宋" w:eastAsia="仿宋"/>
        </w:rPr>
        <w:t>投标文件格式</w:t>
      </w:r>
      <w:bookmarkEnd w:id="47"/>
    </w:p>
    <w:bookmarkEnd w:id="46"/>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6"/>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6"/>
        <w:numPr>
          <w:ilvl w:val="0"/>
          <w:numId w:val="6"/>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6"/>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6"/>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8" w:name="_格式1__投标人资格证明文件"/>
      <w:bookmarkEnd w:id="48"/>
      <w:r>
        <w:br w:type="page"/>
      </w:r>
    </w:p>
    <w:p>
      <w:pPr>
        <w:adjustRightInd w:val="0"/>
        <w:snapToGrid w:val="0"/>
        <w:spacing w:line="300" w:lineRule="auto"/>
        <w:jc w:val="center"/>
      </w:pPr>
    </w:p>
    <w:p>
      <w:pPr>
        <w:pStyle w:val="2"/>
        <w:spacing w:line="400" w:lineRule="exact"/>
        <w:rPr>
          <w:rFonts w:ascii="仿宋" w:hAnsi="仿宋" w:eastAsia="仿宋"/>
        </w:rPr>
      </w:pPr>
      <w:bookmarkStart w:id="49" w:name="_Toc110410380"/>
      <w:bookmarkStart w:id="50" w:name="_Toc73613640"/>
      <w:r>
        <w:rPr>
          <w:rFonts w:hint="eastAsia" w:ascii="仿宋" w:hAnsi="仿宋" w:eastAsia="仿宋"/>
        </w:rPr>
        <w:t>政府采购违法行为风险知悉确认书</w:t>
      </w:r>
      <w:bookmarkEnd w:id="49"/>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p>
    <w:p>
      <w:pPr>
        <w:spacing w:line="360" w:lineRule="auto"/>
        <w:rPr>
          <w:rFonts w:ascii="宋体" w:hAnsi="宋体" w:eastAsiaTheme="minorEastAsia" w:cstheme="minorBidi"/>
          <w:szCs w:val="21"/>
          <w:u w:val="single"/>
        </w:rPr>
      </w:pPr>
    </w:p>
    <w:p>
      <w:pPr>
        <w:spacing w:line="360" w:lineRule="auto"/>
        <w:rPr>
          <w:rFonts w:ascii="宋体" w:hAnsi="宋体" w:eastAsiaTheme="minorEastAsia" w:cstheme="minorBidi"/>
          <w:szCs w:val="21"/>
          <w:u w:val="single"/>
        </w:rPr>
      </w:pP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Pr>
        <w:widowControl/>
        <w:jc w:val="left"/>
      </w:pPr>
      <w:r>
        <w:br w:type="page"/>
      </w:r>
    </w:p>
    <w:p/>
    <w:p>
      <w:pPr>
        <w:pStyle w:val="2"/>
        <w:spacing w:line="400" w:lineRule="exact"/>
        <w:rPr>
          <w:rFonts w:ascii="仿宋" w:hAnsi="仿宋" w:eastAsia="仿宋"/>
        </w:rPr>
      </w:pPr>
      <w:bookmarkStart w:id="51" w:name="_Toc110410381"/>
      <w:r>
        <w:rPr>
          <w:rFonts w:hint="eastAsia" w:ascii="仿宋" w:hAnsi="仿宋" w:eastAsia="仿宋"/>
        </w:rPr>
        <w:t>评标指引表</w:t>
      </w:r>
      <w:bookmarkEnd w:id="50"/>
      <w:bookmarkEnd w:id="51"/>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2" w:name="_Toc44691396"/>
      <w:bookmarkStart w:id="53" w:name="_Toc44691164"/>
      <w:bookmarkStart w:id="54" w:name="_Toc44690705"/>
      <w:bookmarkStart w:id="55" w:name="_Toc44690432"/>
      <w:r>
        <w:rPr>
          <w:rFonts w:hint="eastAsia" w:asciiTheme="minorEastAsia" w:hAnsiTheme="minorEastAsia" w:eastAsiaTheme="minorEastAsia"/>
          <w:sz w:val="24"/>
        </w:rPr>
        <w:t>格式1  投标人资格证明文件</w:t>
      </w:r>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w:t>
      </w:r>
      <w:r>
        <w:rPr>
          <w:rFonts w:hint="eastAsia" w:asciiTheme="minorEastAsia" w:hAnsiTheme="minorEastAsia" w:eastAsiaTheme="minorEastAsia"/>
          <w:snapToGrid w:val="0"/>
        </w:rPr>
        <w:t>国家企业信用信息公示系统（https://www.gsxt.gov.cn/index.html）或机关赋码和事业单位登记管理网（http://www.gjsy.gov.cn/sydwfrxxcx/）或全国社会组织信用信息公示平台（https://xxgs.chinanpo.mca.gov.cn/gsxt/newList）网站供应商信息查询截图</w:t>
      </w:r>
    </w:p>
    <w:p>
      <w:pPr>
        <w:adjustRightInd w:val="0"/>
        <w:snapToGrid w:val="0"/>
        <w:spacing w:line="360" w:lineRule="auto"/>
        <w:ind w:firstLine="424" w:firstLineChars="202"/>
        <w:rPr>
          <w:rFonts w:hint="eastAsia" w:ascii="宋体" w:hAnsi="宋体"/>
        </w:rPr>
      </w:pPr>
      <w:r>
        <w:rPr>
          <w:rFonts w:hint="eastAsia" w:ascii="宋体" w:hAnsi="宋体"/>
        </w:rPr>
        <w:t>4、中小企业声明函</w:t>
      </w:r>
      <w:r>
        <w:rPr>
          <w:rFonts w:hint="eastAsia" w:ascii="宋体" w:hAnsi="宋体"/>
          <w:lang w:val="en-US" w:eastAsia="zh-CN"/>
        </w:rPr>
        <w:t>或</w:t>
      </w:r>
      <w:r>
        <w:rPr>
          <w:rFonts w:hint="eastAsia" w:ascii="宋体" w:hAnsi="宋体"/>
        </w:rPr>
        <w:t>残疾人福利性单位声明函或监狱企业声明函</w:t>
      </w:r>
    </w:p>
    <w:p>
      <w:pPr>
        <w:adjustRightInd w:val="0"/>
        <w:snapToGrid w:val="0"/>
        <w:spacing w:line="360" w:lineRule="auto"/>
        <w:ind w:firstLine="424" w:firstLineChars="202"/>
        <w:rPr>
          <w:rFonts w:hint="default" w:ascii="宋体" w:hAnsi="宋体"/>
          <w:lang w:val="en-US" w:eastAsia="zh-CN"/>
        </w:rPr>
      </w:pPr>
      <w:r>
        <w:rPr>
          <w:rFonts w:hint="eastAsia" w:ascii="宋体" w:hAnsi="宋体"/>
          <w:lang w:val="en-US" w:eastAsia="zh-CN"/>
        </w:rPr>
        <w:t>5、</w:t>
      </w:r>
      <w:r>
        <w:rPr>
          <w:rFonts w:hint="eastAsia" w:asciiTheme="minorEastAsia" w:hAnsiTheme="minorEastAsia" w:eastAsiaTheme="minorEastAsia"/>
          <w:snapToGrid w:val="0"/>
          <w:color w:val="auto"/>
          <w:sz w:val="21"/>
          <w:lang w:eastAsia="zh-CN"/>
        </w:rPr>
        <w:t>测绘主管部门颁发的乙级及以上测绘资质证书</w:t>
      </w:r>
    </w:p>
    <w:p>
      <w:pPr>
        <w:adjustRightInd w:val="0"/>
        <w:snapToGrid w:val="0"/>
        <w:spacing w:line="360" w:lineRule="auto"/>
        <w:ind w:firstLine="424" w:firstLineChars="202"/>
        <w:rPr>
          <w:rFonts w:ascii="宋体" w:hAnsi="宋体"/>
        </w:rPr>
      </w:pPr>
      <w:r>
        <w:rPr>
          <w:rFonts w:hint="eastAsia" w:ascii="宋体" w:hAnsi="宋体"/>
          <w:lang w:val="en-US" w:eastAsia="zh-CN"/>
        </w:rPr>
        <w:t>6</w:t>
      </w:r>
      <w:r>
        <w:rPr>
          <w:rFonts w:hint="eastAsia" w:ascii="宋体" w:hAnsi="宋体"/>
        </w:rPr>
        <w:t>、其它资格证明材料（如有，按第一章投标邀请“申请人的资格要求”提供）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bookmarkStart w:id="96" w:name="_GoBack"/>
      <w:bookmarkEnd w:id="96"/>
      <w:r>
        <w:rPr>
          <w:b/>
          <w:snapToGrid w:val="0"/>
          <w:sz w:val="32"/>
          <w:szCs w:val="32"/>
        </w:rPr>
        <w:tab/>
      </w: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widowControl/>
        <w:snapToGrid w:val="0"/>
        <w:spacing w:line="360" w:lineRule="auto"/>
        <w:jc w:val="left"/>
        <w:outlineLvl w:val="3"/>
        <w:rPr>
          <w:rFonts w:hint="eastAsia" w:ascii="仿宋" w:hAnsi="仿宋" w:eastAsia="仿宋"/>
          <w:b/>
          <w:bCs/>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56" w:name="_Hlk71925120"/>
      <w:r>
        <w:rPr>
          <w:rFonts w:hint="eastAsia" w:asciiTheme="minorEastAsia" w:hAnsiTheme="minorEastAsia" w:eastAsiaTheme="minorEastAsia"/>
          <w:kern w:val="0"/>
          <w:szCs w:val="21"/>
        </w:rPr>
        <w:t>《关于印发中小企业划型标准规定的通知》（工信部联企业〔2011〕300 号</w:t>
      </w:r>
      <w:bookmarkEnd w:id="56"/>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widowControl/>
        <w:snapToGrid w:val="0"/>
        <w:spacing w:line="360" w:lineRule="auto"/>
        <w:jc w:val="left"/>
        <w:rPr>
          <w:b/>
          <w:bCs/>
          <w:color w:val="FF0000"/>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adjustRightInd w:val="0"/>
        <w:snapToGrid w:val="0"/>
        <w:spacing w:line="360" w:lineRule="auto"/>
        <w:ind w:firstLine="600"/>
        <w:jc w:val="right"/>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360" w:lineRule="auto"/>
        <w:ind w:firstLine="539" w:firstLineChars="257"/>
      </w:pPr>
    </w:p>
    <w:p>
      <w:pPr>
        <w:spacing w:line="360" w:lineRule="auto"/>
        <w:ind w:firstLine="539" w:firstLineChars="257"/>
      </w:pPr>
      <w:r>
        <w:rPr>
          <w:rFonts w:hint="eastAsia"/>
        </w:rPr>
        <w:t>单位名称：（公章）</w:t>
      </w:r>
    </w:p>
    <w:p>
      <w:pPr>
        <w:spacing w:line="360" w:lineRule="auto"/>
        <w:ind w:firstLine="539" w:firstLineChars="257"/>
      </w:pPr>
    </w:p>
    <w:p>
      <w:pPr>
        <w:spacing w:line="360" w:lineRule="auto"/>
        <w:ind w:firstLine="539" w:firstLineChars="257"/>
        <w:rPr>
          <w:b/>
          <w:bCs/>
          <w:sz w:val="28"/>
        </w:rPr>
      </w:pPr>
      <w:r>
        <w:rPr>
          <w:rFonts w:hint="eastAsia"/>
        </w:rPr>
        <w:t>日期：年月 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            性别：</w:t>
      </w:r>
    </w:p>
    <w:p>
      <w:pPr>
        <w:adjustRightInd w:val="0"/>
        <w:snapToGrid w:val="0"/>
        <w:spacing w:line="360" w:lineRule="auto"/>
        <w:ind w:firstLine="629"/>
        <w:rPr>
          <w:b/>
          <w:bCs/>
        </w:rPr>
      </w:pPr>
      <w:r>
        <w:rPr>
          <w:rFonts w:hint="eastAsia"/>
        </w:rPr>
        <w:t>年龄：</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p>
    <w:p>
      <w:pPr>
        <w:adjustRightInd w:val="0"/>
        <w:snapToGrid w:val="0"/>
        <w:spacing w:line="360" w:lineRule="auto"/>
        <w:ind w:firstLine="629"/>
      </w:pPr>
      <w:r>
        <w:rPr>
          <w:rFonts w:hint="eastAsia"/>
        </w:rPr>
        <w:t>通讯地址：</w:t>
      </w:r>
    </w:p>
    <w:p>
      <w:pPr>
        <w:adjustRightInd w:val="0"/>
        <w:snapToGrid w:val="0"/>
        <w:spacing w:line="360" w:lineRule="auto"/>
        <w:ind w:firstLine="629"/>
      </w:pPr>
      <w:r>
        <w:rPr>
          <w:rFonts w:hint="eastAsia"/>
        </w:rPr>
        <w:t>手机号码：</w:t>
      </w:r>
    </w:p>
    <w:p>
      <w:pPr>
        <w:adjustRightInd w:val="0"/>
        <w:snapToGrid w:val="0"/>
        <w:spacing w:line="360" w:lineRule="auto"/>
        <w:ind w:firstLine="629"/>
      </w:pPr>
      <w:r>
        <w:rPr>
          <w:rFonts w:hint="eastAsia"/>
        </w:rPr>
        <w:t>电子邮箱：</w:t>
      </w:r>
    </w:p>
    <w:p>
      <w:pPr>
        <w:adjustRightInd w:val="0"/>
        <w:snapToGrid w:val="0"/>
        <w:spacing w:line="360" w:lineRule="auto"/>
        <w:ind w:firstLine="629"/>
      </w:pP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年月日</w:t>
      </w:r>
    </w:p>
    <w:p>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投标函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4"/>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8" w:name="_Toc44690433"/>
      <w:bookmarkStart w:id="59" w:name="_Toc44691397"/>
      <w:bookmarkStart w:id="60" w:name="_Toc44690706"/>
      <w:bookmarkStart w:id="61" w:name="_Toc44691165"/>
      <w:r>
        <w:rPr>
          <w:rFonts w:hint="eastAsia" w:asciiTheme="minorEastAsia" w:hAnsiTheme="minorEastAsia" w:eastAsiaTheme="minorEastAsia"/>
          <w:sz w:val="24"/>
        </w:rPr>
        <w:t>格式5  开标一览表</w:t>
      </w:r>
      <w:bookmarkEnd w:id="58"/>
      <w:bookmarkEnd w:id="59"/>
      <w:bookmarkEnd w:id="60"/>
      <w:bookmarkEnd w:id="61"/>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94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lang w:eastAsia="zh-CN"/>
              </w:rPr>
              <w:t>深圳市动物疫情处置关联场所地理信息普查</w:t>
            </w:r>
          </w:p>
        </w:tc>
        <w:tc>
          <w:tcPr>
            <w:tcW w:w="4330"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p>
          <w:p>
            <w:pPr>
              <w:adjustRightInd w:val="0"/>
              <w:snapToGrid w:val="0"/>
              <w:spacing w:line="360" w:lineRule="auto"/>
              <w:rPr>
                <w:snapToGrid w:val="0"/>
                <w:kern w:val="0"/>
                <w:u w:val="single"/>
              </w:rPr>
            </w:pPr>
            <w:r>
              <w:rPr>
                <w:snapToGrid w:val="0"/>
                <w:kern w:val="0"/>
              </w:rPr>
              <w:t>小写：</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2" w:name="_Toc44690434"/>
      <w:bookmarkStart w:id="63" w:name="_Toc44690707"/>
      <w:bookmarkStart w:id="64" w:name="_Toc44691398"/>
      <w:bookmarkStart w:id="65" w:name="_Toc44691166"/>
      <w:r>
        <w:rPr>
          <w:rFonts w:hint="eastAsia" w:asciiTheme="minorEastAsia" w:hAnsiTheme="minorEastAsia" w:eastAsiaTheme="minorEastAsia"/>
          <w:sz w:val="24"/>
        </w:rPr>
        <w:t>格式6  报价表</w:t>
      </w:r>
      <w:bookmarkEnd w:id="62"/>
      <w:bookmarkEnd w:id="63"/>
      <w:bookmarkEnd w:id="64"/>
      <w:bookmarkEnd w:id="65"/>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96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6" w:name="_Toc44691167"/>
      <w:bookmarkStart w:id="67" w:name="_Toc44690708"/>
      <w:bookmarkStart w:id="68" w:name="_Toc44690435"/>
      <w:bookmarkStart w:id="69" w:name="_Toc44691399"/>
      <w:r>
        <w:rPr>
          <w:rFonts w:hint="eastAsia" w:asciiTheme="minorEastAsia" w:hAnsiTheme="minorEastAsia" w:eastAsiaTheme="minorEastAsia"/>
          <w:sz w:val="24"/>
        </w:rPr>
        <w:t>格式7  服务方案</w:t>
      </w:r>
      <w:bookmarkEnd w:id="66"/>
      <w:bookmarkEnd w:id="67"/>
      <w:bookmarkEnd w:id="68"/>
      <w:bookmarkEnd w:id="69"/>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left="420"/>
        <w:rPr>
          <w:rFonts w:hint="eastAsia" w:ascii="宋体" w:hAnsi="宋体" w:cs="宋体"/>
          <w:szCs w:val="21"/>
        </w:rPr>
      </w:pPr>
      <w:r>
        <w:rPr>
          <w:rFonts w:hint="eastAsia" w:ascii="宋体" w:hAnsi="宋体"/>
          <w:szCs w:val="21"/>
        </w:rPr>
        <w:t>1、</w:t>
      </w:r>
      <w:r>
        <w:rPr>
          <w:rFonts w:hint="eastAsia" w:ascii="宋体" w:hAnsi="宋体" w:cs="宋体"/>
          <w:szCs w:val="21"/>
        </w:rPr>
        <w:t>项目实施方案</w:t>
      </w:r>
    </w:p>
    <w:p>
      <w:pPr>
        <w:spacing w:line="360" w:lineRule="auto"/>
        <w:ind w:left="42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项目重点难点分析、应对措施及相关的合理化建议</w:t>
      </w:r>
    </w:p>
    <w:p>
      <w:pPr>
        <w:spacing w:line="360" w:lineRule="auto"/>
        <w:ind w:left="42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质量（完成时间、安全、环保）保障措施及方案</w:t>
      </w:r>
    </w:p>
    <w:p>
      <w:pPr>
        <w:spacing w:line="360" w:lineRule="auto"/>
        <w:ind w:left="42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拟安排的项目负责人情况（仅限一人）</w:t>
      </w:r>
    </w:p>
    <w:p>
      <w:pPr>
        <w:spacing w:line="360" w:lineRule="auto"/>
        <w:ind w:left="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拟安排的项目主要团队成员（主要技术人员）情况（项目负责人除外）</w:t>
      </w:r>
    </w:p>
    <w:p>
      <w:pPr>
        <w:spacing w:line="360" w:lineRule="auto"/>
        <w:ind w:left="42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投标人同类 项目业绩情况</w:t>
      </w:r>
    </w:p>
    <w:p>
      <w:pPr>
        <w:spacing w:line="360" w:lineRule="auto"/>
        <w:ind w:left="42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投标人自主知识产权产品（创新、设计）情况</w:t>
      </w:r>
    </w:p>
    <w:p>
      <w:pPr>
        <w:spacing w:line="360" w:lineRule="auto"/>
        <w:ind w:left="42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项目拟使用的车辆、场地、工具、机器等情况</w:t>
      </w:r>
    </w:p>
    <w:p>
      <w:pPr>
        <w:spacing w:line="360" w:lineRule="auto"/>
        <w:ind w:left="420"/>
        <w:rPr>
          <w:rFonts w:ascii="宋体" w:hAnsi="宋体"/>
          <w:bCs/>
        </w:rPr>
      </w:pPr>
      <w:r>
        <w:rPr>
          <w:rFonts w:hint="eastAsia" w:ascii="宋体" w:hAnsi="宋体" w:cs="宋体"/>
          <w:szCs w:val="21"/>
          <w:lang w:val="en-US" w:eastAsia="zh-CN"/>
        </w:rPr>
        <w:t>9、</w:t>
      </w:r>
      <w:r>
        <w:rPr>
          <w:rFonts w:hint="eastAsia" w:ascii="宋体" w:hAnsi="宋体" w:cs="宋体"/>
          <w:szCs w:val="21"/>
        </w:rPr>
        <w:t>诚信评审</w:t>
      </w:r>
    </w:p>
    <w:p>
      <w:pPr>
        <w:spacing w:line="360" w:lineRule="auto"/>
        <w:ind w:left="420"/>
        <w:rPr>
          <w:rFonts w:ascii="宋体" w:hAnsi="宋体" w:cs="宋体"/>
          <w:bCs/>
        </w:rPr>
      </w:pPr>
      <w:r>
        <w:rPr>
          <w:rFonts w:hint="eastAsia" w:ascii="宋体" w:hAnsi="宋体"/>
          <w:bCs/>
          <w:lang w:val="en-US" w:eastAsia="zh-CN"/>
        </w:rPr>
        <w:t>10</w:t>
      </w:r>
      <w:r>
        <w:rPr>
          <w:rFonts w:hint="eastAsia" w:ascii="宋体" w:hAnsi="宋体"/>
          <w:bCs/>
        </w:rPr>
        <w:t>、投标人认为必要的其他方案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pPr>
      <w:r>
        <w:rPr>
          <w:rFonts w:hint="eastAsia"/>
        </w:rPr>
        <w:t>附表：</w:t>
      </w:r>
    </w:p>
    <w:p>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投标人情况介绍</w:t>
      </w:r>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4"/>
        <w:spacing w:before="0"/>
        <w:rPr>
          <w:rFonts w:ascii="宋体" w:hAnsi="宋体"/>
          <w:sz w:val="28"/>
        </w:rPr>
      </w:pPr>
    </w:p>
    <w:p/>
    <w:p/>
    <w:p/>
    <w:p/>
    <w:p/>
    <w:p/>
    <w:p/>
    <w:p/>
    <w:p/>
    <w:p/>
    <w:p/>
    <w:p/>
    <w:p/>
    <w:p/>
    <w:p/>
    <w:p/>
    <w:p/>
    <w:p/>
    <w:p/>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0" w:name="_Toc44690436"/>
      <w:bookmarkStart w:id="71" w:name="_Toc44691400"/>
      <w:bookmarkStart w:id="72" w:name="_Toc44691168"/>
      <w:bookmarkStart w:id="73" w:name="_Toc44690709"/>
      <w:r>
        <w:rPr>
          <w:rFonts w:hint="eastAsia" w:asciiTheme="minorEastAsia" w:hAnsiTheme="minorEastAsia" w:eastAsiaTheme="minorEastAsia"/>
          <w:sz w:val="24"/>
        </w:rPr>
        <w:t>格式9  偏离表</w:t>
      </w:r>
      <w:bookmarkEnd w:id="70"/>
      <w:bookmarkEnd w:id="71"/>
      <w:bookmarkEnd w:id="72"/>
      <w:bookmarkEnd w:id="73"/>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4" w:name="q16"/>
      <w:bookmarkEnd w:id="74"/>
      <w:bookmarkStart w:id="75" w:name="q17"/>
      <w:bookmarkEnd w:id="75"/>
      <w:bookmarkStart w:id="76" w:name="_格式5__"/>
      <w:bookmarkEnd w:id="76"/>
      <w:bookmarkStart w:id="77" w:name="_格式3__"/>
      <w:bookmarkEnd w:id="77"/>
      <w:bookmarkStart w:id="78" w:name="q15"/>
      <w:bookmarkEnd w:id="78"/>
      <w:bookmarkStart w:id="79" w:name="_格式2__投标保证金凭证"/>
      <w:bookmarkEnd w:id="79"/>
      <w:bookmarkStart w:id="80" w:name="_格式4__"/>
      <w:bookmarkEnd w:id="80"/>
      <w:r>
        <w:rPr>
          <w:rFonts w:asciiTheme="minorEastAsia" w:hAnsiTheme="minorEastAsia" w:eastAsiaTheme="minorEastAsia"/>
          <w:sz w:val="24"/>
        </w:rPr>
        <w:tab/>
      </w:r>
      <w:bookmarkStart w:id="81" w:name="_Toc44691169"/>
      <w:bookmarkStart w:id="82" w:name="_Toc44690437"/>
      <w:bookmarkStart w:id="83" w:name="_Toc44690710"/>
      <w:bookmarkStart w:id="84" w:name="_Toc44691401"/>
      <w:r>
        <w:rPr>
          <w:rFonts w:hint="eastAsia" w:asciiTheme="minorEastAsia" w:hAnsiTheme="minorEastAsia" w:eastAsiaTheme="minorEastAsia"/>
          <w:sz w:val="24"/>
        </w:rPr>
        <w:t xml:space="preserve">格式10  </w:t>
      </w:r>
      <w:bookmarkEnd w:id="81"/>
      <w:bookmarkEnd w:id="82"/>
      <w:bookmarkEnd w:id="83"/>
      <w:bookmarkEnd w:id="84"/>
      <w:r>
        <w:rPr>
          <w:rFonts w:hint="eastAsia" w:asciiTheme="minorEastAsia" w:hAnsiTheme="minorEastAsia" w:eastAsiaTheme="minorEastAsia"/>
          <w:sz w:val="24"/>
        </w:rPr>
        <w:t>招标文件要求的其他资料或投标人认为需要补充的资料</w:t>
      </w:r>
      <w:r>
        <w:rPr>
          <w:rFonts w:hint="eastAsia" w:asciiTheme="minorEastAsia" w:hAnsiTheme="minorEastAsia" w:eastAsiaTheme="minorEastAsia"/>
          <w:color w:val="FF0000"/>
          <w:sz w:val="24"/>
        </w:rPr>
        <w:t>（如有）</w:t>
      </w:r>
    </w:p>
    <w:p>
      <w:pPr>
        <w:pStyle w:val="28"/>
        <w:adjustRightInd w:val="0"/>
        <w:snapToGrid w:val="0"/>
        <w:spacing w:line="312" w:lineRule="auto"/>
        <w:ind w:left="0" w:right="0" w:firstLine="0"/>
        <w:jc w:val="center"/>
        <w:rPr>
          <w:rFonts w:ascii="Times New Roman" w:hAnsi="Times New Roman"/>
          <w:b/>
          <w:bCs/>
        </w:rPr>
      </w:pPr>
      <w:r>
        <w:rPr>
          <w:rFonts w:hint="eastAsia"/>
          <w:b/>
          <w:bCs/>
          <w:sz w:val="28"/>
          <w:szCs w:val="28"/>
        </w:rPr>
        <w:t>分包意向协议书</w:t>
      </w:r>
    </w:p>
    <w:p>
      <w:pPr>
        <w:spacing w:line="360" w:lineRule="auto"/>
        <w:ind w:firstLine="426"/>
        <w:rPr>
          <w:rFonts w:ascii="宋体" w:hAnsi="宋体"/>
          <w:color w:val="000000"/>
        </w:rPr>
      </w:pPr>
      <w:r>
        <w:rPr>
          <w:rFonts w:hint="eastAsia" w:ascii="宋体" w:hAnsi="宋体"/>
          <w:color w:val="000000"/>
        </w:rPr>
        <w:t>为参加</w:t>
      </w:r>
      <w:r>
        <w:rPr>
          <w:rFonts w:hint="eastAsia" w:ascii="宋体" w:hAnsi="宋体"/>
          <w:bCs/>
          <w:color w:val="000000"/>
          <w:u w:val="single"/>
        </w:rPr>
        <w:t>（单位名称）</w:t>
      </w:r>
      <w:r>
        <w:rPr>
          <w:rFonts w:hint="eastAsia" w:ascii="宋体" w:hAnsi="宋体"/>
          <w:bCs/>
          <w:color w:val="000000"/>
        </w:rPr>
        <w:t>的</w:t>
      </w:r>
      <w:r>
        <w:rPr>
          <w:rFonts w:hint="eastAsia" w:ascii="宋体" w:hAnsi="宋体"/>
          <w:bCs/>
          <w:color w:val="000000"/>
          <w:u w:val="single"/>
        </w:rPr>
        <w:t>（项目名称）</w:t>
      </w:r>
      <w:r>
        <w:rPr>
          <w:rFonts w:hint="eastAsia" w:ascii="宋体" w:hAnsi="宋体"/>
          <w:bCs/>
          <w:color w:val="000000"/>
        </w:rPr>
        <w:t>采购项目</w:t>
      </w:r>
      <w:r>
        <w:rPr>
          <w:rFonts w:hint="eastAsia" w:ascii="宋体" w:hAnsi="宋体"/>
          <w:color w:val="000000"/>
        </w:rPr>
        <w:t>，（甲方：投标人）与（乙方：承担分包供应商）通过友好协商，就分包事宜达成以下协议：</w:t>
      </w:r>
    </w:p>
    <w:p>
      <w:pPr>
        <w:spacing w:line="360" w:lineRule="auto"/>
        <w:ind w:firstLine="426"/>
        <w:rPr>
          <w:rFonts w:ascii="宋体" w:hAnsi="宋体"/>
          <w:color w:val="000000"/>
        </w:rPr>
      </w:pPr>
      <w:r>
        <w:rPr>
          <w:rFonts w:hint="eastAsia" w:ascii="宋体" w:hAnsi="宋体"/>
          <w:color w:val="000000"/>
        </w:rPr>
        <w:t>一、在本次投标有效期内，乙方同意甲方代理上述投标事宜。若中标，各方按照本协议中约定的分工事项，完成各方对应的工作。</w:t>
      </w:r>
    </w:p>
    <w:p>
      <w:pPr>
        <w:spacing w:line="360" w:lineRule="auto"/>
        <w:ind w:firstLine="426"/>
        <w:rPr>
          <w:rFonts w:ascii="宋体" w:hAnsi="宋体"/>
          <w:color w:val="000000"/>
        </w:rPr>
      </w:pPr>
      <w:r>
        <w:rPr>
          <w:rFonts w:hint="eastAsia" w:ascii="宋体" w:hAnsi="宋体"/>
          <w:color w:val="000000"/>
        </w:rPr>
        <w:t>二、各方分工：</w:t>
      </w:r>
    </w:p>
    <w:p>
      <w:pPr>
        <w:spacing w:line="360" w:lineRule="auto"/>
        <w:ind w:firstLine="426"/>
        <w:rPr>
          <w:rFonts w:ascii="宋体" w:hAnsi="宋体"/>
          <w:color w:val="000000"/>
        </w:rPr>
      </w:pPr>
      <w:r>
        <w:rPr>
          <w:rFonts w:hint="eastAsia" w:ascii="宋体" w:hAnsi="宋体"/>
          <w:color w:val="000000"/>
        </w:rPr>
        <w:t>1、本项目投标工作由甲方负责。</w:t>
      </w:r>
    </w:p>
    <w:p>
      <w:pPr>
        <w:spacing w:line="360" w:lineRule="auto"/>
        <w:ind w:firstLine="426"/>
        <w:rPr>
          <w:rFonts w:ascii="宋体" w:hAnsi="宋体"/>
          <w:color w:val="000000"/>
        </w:rPr>
      </w:pPr>
      <w:r>
        <w:rPr>
          <w:rFonts w:hint="eastAsia" w:ascii="宋体" w:hAnsi="宋体"/>
          <w:color w:val="000000"/>
        </w:rPr>
        <w:t>2、本项目由甲方授权人员负责与采购人联系。</w:t>
      </w:r>
    </w:p>
    <w:p>
      <w:pPr>
        <w:spacing w:line="360" w:lineRule="auto"/>
        <w:ind w:firstLine="426"/>
        <w:rPr>
          <w:rFonts w:ascii="宋体" w:hAnsi="宋体"/>
          <w:color w:val="000000"/>
        </w:rPr>
      </w:pPr>
      <w:r>
        <w:rPr>
          <w:rFonts w:hint="eastAsia" w:ascii="宋体" w:hAnsi="宋体"/>
          <w:color w:val="000000"/>
        </w:rPr>
        <w:t>3、甲方拟承担的工作和责任:。</w:t>
      </w:r>
    </w:p>
    <w:p>
      <w:pPr>
        <w:spacing w:line="360" w:lineRule="auto"/>
        <w:ind w:firstLine="426"/>
        <w:rPr>
          <w:rFonts w:ascii="宋体" w:hAnsi="宋体"/>
          <w:color w:val="000000"/>
        </w:rPr>
      </w:pPr>
      <w:r>
        <w:rPr>
          <w:rFonts w:hint="eastAsia" w:ascii="宋体" w:hAnsi="宋体"/>
          <w:color w:val="000000"/>
        </w:rPr>
        <w:t>4、乙方拟承担的工作和责任:。</w:t>
      </w:r>
    </w:p>
    <w:p>
      <w:pPr>
        <w:spacing w:line="360" w:lineRule="auto"/>
        <w:ind w:firstLine="426"/>
        <w:rPr>
          <w:rFonts w:ascii="宋体" w:hAnsi="宋体"/>
          <w:color w:val="000000"/>
        </w:rPr>
      </w:pPr>
      <w:r>
        <w:rPr>
          <w:rFonts w:hint="eastAsia" w:ascii="宋体" w:hAnsi="宋体"/>
          <w:color w:val="000000"/>
        </w:rPr>
        <w:t>5、乙方</w:t>
      </w:r>
      <w:r>
        <w:rPr>
          <w:rFonts w:hint="eastAsia" w:ascii="宋体" w:hAnsi="宋体"/>
          <w:snapToGrid w:val="0"/>
        </w:rPr>
        <w:t>承担</w:t>
      </w:r>
      <w:r>
        <w:rPr>
          <w:rFonts w:ascii="宋体" w:hAnsi="宋体"/>
          <w:snapToGrid w:val="0"/>
        </w:rPr>
        <w:t>的</w:t>
      </w:r>
      <w:r>
        <w:rPr>
          <w:rFonts w:hint="eastAsia" w:ascii="宋体" w:hAnsi="宋体"/>
          <w:snapToGrid w:val="0"/>
        </w:rPr>
        <w:t>合同份额为本项目预算总额的</w:t>
      </w:r>
      <w:r>
        <w:rPr>
          <w:rFonts w:hint="eastAsia" w:ascii="宋体" w:hAnsi="宋体"/>
          <w:color w:val="000000"/>
        </w:rPr>
        <w:t>%【如甲方非中小微企业，需由乙方（中小微企业）</w:t>
      </w:r>
      <w:r>
        <w:rPr>
          <w:rFonts w:hint="eastAsia" w:ascii="宋体" w:hAnsi="宋体"/>
          <w:snapToGrid w:val="0"/>
        </w:rPr>
        <w:t>承担</w:t>
      </w:r>
      <w:r>
        <w:rPr>
          <w:rFonts w:ascii="宋体" w:hAnsi="宋体"/>
          <w:snapToGrid w:val="0"/>
        </w:rPr>
        <w:t>的</w:t>
      </w:r>
      <w:r>
        <w:rPr>
          <w:rFonts w:hint="eastAsia" w:ascii="宋体" w:hAnsi="宋体"/>
          <w:snapToGrid w:val="0"/>
        </w:rPr>
        <w:t>合同份额不得低于预算总额的4</w:t>
      </w:r>
      <w:r>
        <w:rPr>
          <w:rFonts w:ascii="宋体" w:hAnsi="宋体"/>
          <w:snapToGrid w:val="0"/>
        </w:rPr>
        <w:t>0%</w:t>
      </w:r>
      <w:r>
        <w:rPr>
          <w:rFonts w:hint="eastAsia" w:ascii="宋体" w:hAnsi="宋体"/>
          <w:snapToGrid w:val="0"/>
        </w:rPr>
        <w:t>；如甲方为中型企业，</w:t>
      </w:r>
      <w:r>
        <w:rPr>
          <w:rFonts w:hint="eastAsia" w:ascii="宋体" w:hAnsi="宋体"/>
          <w:color w:val="000000"/>
        </w:rPr>
        <w:t>需由乙方（小微企业）</w:t>
      </w:r>
      <w:r>
        <w:rPr>
          <w:rFonts w:hint="eastAsia" w:ascii="宋体" w:hAnsi="宋体"/>
          <w:snapToGrid w:val="0"/>
        </w:rPr>
        <w:t>承担</w:t>
      </w:r>
      <w:r>
        <w:rPr>
          <w:rFonts w:ascii="宋体" w:hAnsi="宋体"/>
          <w:snapToGrid w:val="0"/>
        </w:rPr>
        <w:t>的</w:t>
      </w:r>
      <w:r>
        <w:rPr>
          <w:rFonts w:hint="eastAsia" w:ascii="宋体" w:hAnsi="宋体"/>
          <w:snapToGrid w:val="0"/>
        </w:rPr>
        <w:t>合同份额不得低于预算总额的28</w:t>
      </w:r>
      <w:r>
        <w:rPr>
          <w:rFonts w:ascii="宋体" w:hAnsi="宋体"/>
          <w:snapToGrid w:val="0"/>
        </w:rPr>
        <w:t>%</w:t>
      </w:r>
      <w:r>
        <w:rPr>
          <w:rFonts w:hint="eastAsia" w:ascii="宋体" w:hAnsi="宋体"/>
          <w:snapToGrid w:val="0"/>
        </w:rPr>
        <w:t>；如甲方为小微企业，则无需分包</w:t>
      </w:r>
      <w:r>
        <w:rPr>
          <w:rFonts w:hint="eastAsia" w:ascii="宋体" w:hAnsi="宋体"/>
          <w:color w:val="000000"/>
        </w:rPr>
        <w:t>】。</w:t>
      </w:r>
    </w:p>
    <w:p>
      <w:pPr>
        <w:spacing w:line="360" w:lineRule="auto"/>
        <w:ind w:firstLine="426"/>
        <w:rPr>
          <w:rFonts w:ascii="宋体" w:hAnsi="宋体"/>
          <w:color w:val="000000"/>
        </w:rPr>
      </w:pPr>
      <w:r>
        <w:rPr>
          <w:rFonts w:hint="eastAsia" w:ascii="宋体" w:hAnsi="宋体"/>
          <w:color w:val="000000"/>
        </w:rPr>
        <w:t>6、如乙方非小微企业，甲方还须将分包份额中不低于70%的比例分包给</w:t>
      </w:r>
      <w:r>
        <w:rPr>
          <w:rFonts w:hint="eastAsia" w:ascii="宋体" w:hAnsi="宋体"/>
          <w:snapToGrid w:val="0"/>
        </w:rPr>
        <w:t>小微企业，并另行提供有效的分包意向协议书（格式自拟），未提供或提供不符合要求的均视为无效</w:t>
      </w:r>
      <w:r>
        <w:rPr>
          <w:rFonts w:hint="eastAsia" w:ascii="宋体" w:hAnsi="宋体"/>
          <w:color w:val="000000"/>
        </w:rPr>
        <w:t>。</w:t>
      </w:r>
    </w:p>
    <w:p>
      <w:pPr>
        <w:spacing w:line="360" w:lineRule="auto"/>
        <w:ind w:firstLine="426"/>
        <w:rPr>
          <w:rFonts w:ascii="宋体" w:hAnsi="宋体"/>
          <w:snapToGrid w:val="0"/>
        </w:rPr>
      </w:pPr>
      <w:r>
        <w:rPr>
          <w:rFonts w:hint="eastAsia" w:ascii="宋体" w:hAnsi="宋体"/>
          <w:color w:val="000000"/>
        </w:rPr>
        <w:t>7、甲方和乙方企业类型以投标文件中《中小企业声明函》响应内容为准。</w:t>
      </w:r>
    </w:p>
    <w:p>
      <w:pPr>
        <w:spacing w:line="360" w:lineRule="auto"/>
        <w:ind w:firstLine="426"/>
        <w:rPr>
          <w:rFonts w:ascii="宋体" w:hAnsi="宋体"/>
          <w:color w:val="000000"/>
        </w:rPr>
      </w:pPr>
      <w:r>
        <w:rPr>
          <w:rFonts w:hint="eastAsia" w:ascii="宋体" w:hAnsi="宋体"/>
          <w:color w:val="000000"/>
        </w:rPr>
        <w:t>8、如中标，各方应按照招标文件的各项要求和内部职责的划分，承担自身所负的责任和风险。</w:t>
      </w:r>
    </w:p>
    <w:p>
      <w:pPr>
        <w:spacing w:line="360" w:lineRule="auto"/>
        <w:ind w:firstLine="426"/>
        <w:rPr>
          <w:rFonts w:ascii="宋体" w:hAnsi="宋体"/>
          <w:color w:val="000000"/>
        </w:rPr>
      </w:pPr>
      <w:r>
        <w:rPr>
          <w:rFonts w:hint="eastAsia" w:ascii="宋体" w:hAnsi="宋体"/>
          <w:color w:val="000000"/>
        </w:rPr>
        <w:t>三、甲方和乙方及其他</w:t>
      </w:r>
      <w:r>
        <w:rPr>
          <w:rFonts w:hint="eastAsia" w:ascii="宋体" w:cs="宋体"/>
          <w:kern w:val="0"/>
          <w:szCs w:val="21"/>
        </w:rPr>
        <w:t>接受分包合同的企业</w:t>
      </w:r>
      <w:r>
        <w:rPr>
          <w:rFonts w:hint="eastAsia" w:ascii="宋体" w:hAnsi="宋体"/>
          <w:color w:val="000000"/>
        </w:rPr>
        <w:t>之间</w:t>
      </w:r>
      <w:r>
        <w:rPr>
          <w:rFonts w:hint="eastAsia" w:ascii="宋体" w:hAnsi="宋体"/>
          <w:snapToGrid w:val="0"/>
        </w:rPr>
        <w:t>不存在直接控股、管理关系。</w:t>
      </w:r>
    </w:p>
    <w:p>
      <w:pPr>
        <w:spacing w:line="360" w:lineRule="auto"/>
        <w:ind w:firstLine="426"/>
        <w:rPr>
          <w:rFonts w:ascii="宋体" w:hAnsi="宋体"/>
          <w:color w:val="000000"/>
        </w:rPr>
      </w:pPr>
      <w:r>
        <w:rPr>
          <w:rFonts w:hint="eastAsia" w:ascii="宋体" w:hAnsi="宋体"/>
          <w:color w:val="000000"/>
        </w:rPr>
        <w:t>四、本协议自签署之日起生效，投标有效期内有效，如获中标资格，合同有效期延续至合同履行完毕之日。</w:t>
      </w:r>
    </w:p>
    <w:p>
      <w:pPr>
        <w:spacing w:line="360" w:lineRule="auto"/>
        <w:ind w:firstLine="426"/>
        <w:rPr>
          <w:rFonts w:ascii="宋体" w:hAnsi="宋体"/>
          <w:color w:val="000000"/>
        </w:rPr>
      </w:pPr>
      <w:r>
        <w:rPr>
          <w:rFonts w:hint="eastAsia" w:ascii="宋体" w:hAnsi="宋体"/>
          <w:color w:val="000000"/>
        </w:rPr>
        <w:t>五、本协议书一式</w:t>
      </w:r>
      <w:r>
        <w:rPr>
          <w:rFonts w:hint="eastAsia" w:ascii="宋体" w:hAnsi="宋体"/>
          <w:color w:val="000000"/>
          <w:u w:val="single"/>
        </w:rPr>
        <w:t xml:space="preserve"> 肆 </w:t>
      </w:r>
      <w:r>
        <w:rPr>
          <w:rFonts w:hint="eastAsia" w:ascii="宋体" w:hAnsi="宋体"/>
          <w:color w:val="000000"/>
        </w:rPr>
        <w:t>份，随投标文件装订壹份，送采购人壹份，分包意向协议成员各壹份。</w:t>
      </w:r>
    </w:p>
    <w:p>
      <w:pPr>
        <w:spacing w:line="360" w:lineRule="auto"/>
        <w:ind w:firstLine="629"/>
        <w:rPr>
          <w:color w:val="000000"/>
        </w:rPr>
      </w:pPr>
    </w:p>
    <w:p>
      <w:pPr>
        <w:spacing w:line="360" w:lineRule="auto"/>
        <w:ind w:firstLine="426"/>
        <w:rPr>
          <w:color w:val="000000"/>
        </w:rPr>
      </w:pPr>
      <w:r>
        <w:rPr>
          <w:rFonts w:hint="eastAsia"/>
          <w:color w:val="000000"/>
        </w:rPr>
        <w:t>甲方名称：                                乙方名称：</w:t>
      </w:r>
    </w:p>
    <w:p>
      <w:pPr>
        <w:spacing w:line="360" w:lineRule="auto"/>
        <w:ind w:firstLine="707" w:firstLineChars="337"/>
        <w:jc w:val="left"/>
        <w:rPr>
          <w:color w:val="000000"/>
        </w:rPr>
      </w:pPr>
    </w:p>
    <w:p>
      <w:pPr>
        <w:spacing w:line="360" w:lineRule="auto"/>
        <w:ind w:firstLine="424" w:firstLineChars="202"/>
        <w:jc w:val="left"/>
        <w:rPr>
          <w:color w:val="000000"/>
        </w:rPr>
      </w:pPr>
      <w:r>
        <w:rPr>
          <w:rFonts w:hint="eastAsia"/>
          <w:color w:val="000000"/>
        </w:rPr>
        <w:t>日期：    年月日                  日期：      年月日</w:t>
      </w:r>
    </w:p>
    <w:p>
      <w:pPr>
        <w:spacing w:line="360" w:lineRule="auto"/>
        <w:jc w:val="center"/>
      </w:pPr>
    </w:p>
    <w:p>
      <w:pPr>
        <w:widowControl/>
        <w:jc w:val="left"/>
      </w:pPr>
    </w:p>
    <w:p>
      <w:pPr>
        <w:tabs>
          <w:tab w:val="left" w:pos="1875"/>
        </w:tabs>
      </w:pPr>
    </w:p>
    <w:p>
      <w:bookmarkStart w:id="85" w:name="_Toc110410382"/>
    </w:p>
    <w:p>
      <w:pPr>
        <w:pStyle w:val="3"/>
      </w:pPr>
      <w:r>
        <w:rPr>
          <w:rFonts w:hint="eastAsia"/>
        </w:rPr>
        <w:t>第八章  合同条款</w:t>
      </w:r>
      <w:bookmarkEnd w:id="85"/>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86" w:name="_Toc110410383"/>
      <w:bookmarkStart w:id="87" w:name="_Toc73610161"/>
      <w:r>
        <w:rPr>
          <w:rFonts w:hint="eastAsia"/>
        </w:rPr>
        <w:t>第九章  附件</w:t>
      </w:r>
      <w:bookmarkEnd w:id="86"/>
      <w:bookmarkEnd w:id="87"/>
    </w:p>
    <w:p>
      <w:pPr>
        <w:pStyle w:val="2"/>
        <w:spacing w:before="0" w:after="0"/>
      </w:pPr>
      <w:bookmarkStart w:id="88" w:name="_Toc110410384"/>
      <w:bookmarkStart w:id="89" w:name="_Toc73610162"/>
      <w:r>
        <w:rPr>
          <w:rFonts w:hint="eastAsia"/>
        </w:rPr>
        <w:t>一、财政部 工业和信息化部关于印发《政府采购促进中小企业发展管理办法》的通知</w:t>
      </w:r>
      <w:bookmarkEnd w:id="88"/>
      <w:bookmarkEnd w:id="89"/>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2"/>
        <w:spacing w:before="0" w:after="0"/>
      </w:pPr>
      <w:bookmarkStart w:id="90" w:name="_Toc73610163"/>
      <w:bookmarkStart w:id="91" w:name="_Toc110410385"/>
      <w:r>
        <w:rPr>
          <w:rFonts w:hint="eastAsia"/>
        </w:rPr>
        <w:t>二、关于印发中小企业划型标准规定的通知</w:t>
      </w:r>
      <w:bookmarkEnd w:id="90"/>
      <w:bookmarkEnd w:id="91"/>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2"/>
        <w:spacing w:before="0" w:after="0"/>
      </w:pPr>
      <w:bookmarkStart w:id="92" w:name="_Toc73610164"/>
      <w:bookmarkStart w:id="93" w:name="_Toc110410386"/>
      <w:r>
        <w:rPr>
          <w:rFonts w:hint="eastAsia"/>
        </w:rPr>
        <w:t>三、</w:t>
      </w:r>
      <w:r>
        <w:t>国家统计局关于印发《统计上大中小微型企业划分办法 （2017）》的通知</w:t>
      </w:r>
      <w:bookmarkEnd w:id="92"/>
      <w:bookmarkEnd w:id="93"/>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2"/>
        <w:spacing w:before="0" w:after="0"/>
      </w:pPr>
      <w:bookmarkStart w:id="94" w:name="_Toc110410387"/>
      <w:bookmarkStart w:id="95" w:name="_Toc73610165"/>
      <w:r>
        <w:rPr>
          <w:rFonts w:hint="eastAsia"/>
        </w:rPr>
        <w:t>四、</w:t>
      </w:r>
      <w:r>
        <w:t>财政部 民政部 中国残疾人联合会关于促进残疾人就业 政府采购政策的通知</w:t>
      </w:r>
      <w:bookmarkEnd w:id="94"/>
      <w:bookmarkEnd w:id="95"/>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经典标宋简">
    <w:altName w:val="微软雅黑"/>
    <w:panose1 w:val="00000000000000000000"/>
    <w:charset w:val="00"/>
    <w:family w:val="modern"/>
    <w:pitch w:val="default"/>
    <w:sig w:usb0="00000000" w:usb1="00000000" w:usb2="00000010" w:usb3="00000000" w:csb0="00040000" w:csb1="00000000"/>
  </w:font>
  <w:font w:name="经典等线简">
    <w:altName w:val="仿宋"/>
    <w:panose1 w:val="00000000000000000000"/>
    <w:charset w:val="00"/>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17</w:t>
    </w:r>
    <w:r>
      <w:rPr>
        <w:rStyle w:val="54"/>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lang w:eastAsia="zh-CN"/>
      </w:rPr>
      <w:t>深圳市动物疫情处置关联场所地理信息普查</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SZZZ2023-QC0408</w:t>
    </w:r>
    <w:r>
      <w:tab/>
    </w:r>
  </w:p>
  <w:p>
    <w:pPr>
      <w:pStyle w:val="32"/>
      <w:tabs>
        <w:tab w:val="center" w:pos="4819"/>
        <w:tab w:val="right" w:pos="9638"/>
      </w:tabs>
      <w:jc w:val="left"/>
      <w:rPr>
        <w:rFonts w:hint="default" w:eastAsia="宋体"/>
        <w:u w:val="single"/>
        <w:lang w:val="en-US" w:eastAsia="zh-CN"/>
      </w:rPr>
    </w:pPr>
    <w:r>
      <w:rPr>
        <w:u w:val="single"/>
      </w:rPr>
      <w:tab/>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A583"/>
    <w:multiLevelType w:val="singleLevel"/>
    <w:tmpl w:val="8EE2A583"/>
    <w:lvl w:ilvl="0" w:tentative="0">
      <w:start w:val="2"/>
      <w:numFmt w:val="chineseCounting"/>
      <w:suff w:val="nothing"/>
      <w:lvlText w:val="（%1）"/>
      <w:lvlJc w:val="left"/>
      <w:rPr>
        <w:rFonts w:hint="eastAsia"/>
      </w:rPr>
    </w:lvl>
  </w:abstractNum>
  <w:abstractNum w:abstractNumId="1">
    <w:nsid w:val="F6C7F70B"/>
    <w:multiLevelType w:val="singleLevel"/>
    <w:tmpl w:val="F6C7F70B"/>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34D"/>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7EE"/>
    <w:rsid w:val="00043D2B"/>
    <w:rsid w:val="000442CB"/>
    <w:rsid w:val="000447F6"/>
    <w:rsid w:val="00045923"/>
    <w:rsid w:val="00045EB5"/>
    <w:rsid w:val="00046595"/>
    <w:rsid w:val="00046998"/>
    <w:rsid w:val="0004741F"/>
    <w:rsid w:val="00047612"/>
    <w:rsid w:val="00047852"/>
    <w:rsid w:val="00050F73"/>
    <w:rsid w:val="00051378"/>
    <w:rsid w:val="0005271F"/>
    <w:rsid w:val="000529DE"/>
    <w:rsid w:val="00053074"/>
    <w:rsid w:val="00053F8F"/>
    <w:rsid w:val="000545F7"/>
    <w:rsid w:val="00054837"/>
    <w:rsid w:val="000550A3"/>
    <w:rsid w:val="0005526E"/>
    <w:rsid w:val="000558BB"/>
    <w:rsid w:val="000559C9"/>
    <w:rsid w:val="00055C5F"/>
    <w:rsid w:val="00056061"/>
    <w:rsid w:val="00056374"/>
    <w:rsid w:val="00056425"/>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8C9"/>
    <w:rsid w:val="00085908"/>
    <w:rsid w:val="0008596C"/>
    <w:rsid w:val="00085DE9"/>
    <w:rsid w:val="00085F36"/>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1D4C"/>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C03EB"/>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534"/>
    <w:rsid w:val="00112F5B"/>
    <w:rsid w:val="0011317D"/>
    <w:rsid w:val="001134EF"/>
    <w:rsid w:val="00114386"/>
    <w:rsid w:val="001148BD"/>
    <w:rsid w:val="00114A82"/>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97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4BC"/>
    <w:rsid w:val="00187B3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C91"/>
    <w:rsid w:val="001B0220"/>
    <w:rsid w:val="001B0850"/>
    <w:rsid w:val="001B1281"/>
    <w:rsid w:val="001B1D39"/>
    <w:rsid w:val="001B2126"/>
    <w:rsid w:val="001B2329"/>
    <w:rsid w:val="001B23F5"/>
    <w:rsid w:val="001B2666"/>
    <w:rsid w:val="001B2909"/>
    <w:rsid w:val="001B2A31"/>
    <w:rsid w:val="001B2D49"/>
    <w:rsid w:val="001B2E91"/>
    <w:rsid w:val="001B5B42"/>
    <w:rsid w:val="001B606A"/>
    <w:rsid w:val="001B6DDB"/>
    <w:rsid w:val="001B7078"/>
    <w:rsid w:val="001B7491"/>
    <w:rsid w:val="001B757F"/>
    <w:rsid w:val="001B75CF"/>
    <w:rsid w:val="001B7A8D"/>
    <w:rsid w:val="001B7EBE"/>
    <w:rsid w:val="001C06C0"/>
    <w:rsid w:val="001C0AC9"/>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C18"/>
    <w:rsid w:val="001E208F"/>
    <w:rsid w:val="001E233C"/>
    <w:rsid w:val="001E4950"/>
    <w:rsid w:val="001E5014"/>
    <w:rsid w:val="001E630A"/>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DA"/>
    <w:rsid w:val="00237A33"/>
    <w:rsid w:val="00237F7F"/>
    <w:rsid w:val="002402E8"/>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197E"/>
    <w:rsid w:val="00252912"/>
    <w:rsid w:val="00252D49"/>
    <w:rsid w:val="00253956"/>
    <w:rsid w:val="00253C51"/>
    <w:rsid w:val="002548D3"/>
    <w:rsid w:val="00254E85"/>
    <w:rsid w:val="0025568B"/>
    <w:rsid w:val="002561B7"/>
    <w:rsid w:val="002562F6"/>
    <w:rsid w:val="00256EDB"/>
    <w:rsid w:val="00256FEA"/>
    <w:rsid w:val="00257131"/>
    <w:rsid w:val="0025733E"/>
    <w:rsid w:val="00257570"/>
    <w:rsid w:val="00257F6B"/>
    <w:rsid w:val="0026110D"/>
    <w:rsid w:val="00261B4C"/>
    <w:rsid w:val="00261C50"/>
    <w:rsid w:val="00261C71"/>
    <w:rsid w:val="00261E06"/>
    <w:rsid w:val="0026249A"/>
    <w:rsid w:val="002625B4"/>
    <w:rsid w:val="00263090"/>
    <w:rsid w:val="00263146"/>
    <w:rsid w:val="00264723"/>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244F"/>
    <w:rsid w:val="00293B82"/>
    <w:rsid w:val="00293DA4"/>
    <w:rsid w:val="002965D8"/>
    <w:rsid w:val="0029715E"/>
    <w:rsid w:val="002A0381"/>
    <w:rsid w:val="002A0425"/>
    <w:rsid w:val="002A0651"/>
    <w:rsid w:val="002A06BD"/>
    <w:rsid w:val="002A08BF"/>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087"/>
    <w:rsid w:val="002E214F"/>
    <w:rsid w:val="002E24BD"/>
    <w:rsid w:val="002E3C98"/>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25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15F"/>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7017C"/>
    <w:rsid w:val="003703D0"/>
    <w:rsid w:val="003706B3"/>
    <w:rsid w:val="003709F9"/>
    <w:rsid w:val="00372447"/>
    <w:rsid w:val="00372522"/>
    <w:rsid w:val="003728C9"/>
    <w:rsid w:val="00373353"/>
    <w:rsid w:val="00373923"/>
    <w:rsid w:val="003744B5"/>
    <w:rsid w:val="003745F2"/>
    <w:rsid w:val="00374BA5"/>
    <w:rsid w:val="003756AA"/>
    <w:rsid w:val="00376309"/>
    <w:rsid w:val="00376BAC"/>
    <w:rsid w:val="00376E0D"/>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9DA"/>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B9C"/>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3C4"/>
    <w:rsid w:val="00410BE7"/>
    <w:rsid w:val="00410D26"/>
    <w:rsid w:val="0041105B"/>
    <w:rsid w:val="004110C4"/>
    <w:rsid w:val="004124E8"/>
    <w:rsid w:val="00412773"/>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BEB"/>
    <w:rsid w:val="00425DDC"/>
    <w:rsid w:val="00426433"/>
    <w:rsid w:val="00426BE7"/>
    <w:rsid w:val="00427383"/>
    <w:rsid w:val="00427BF1"/>
    <w:rsid w:val="004304D3"/>
    <w:rsid w:val="00430640"/>
    <w:rsid w:val="00430E30"/>
    <w:rsid w:val="00431315"/>
    <w:rsid w:val="00431CAB"/>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805"/>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365F"/>
    <w:rsid w:val="00474CD6"/>
    <w:rsid w:val="00474D62"/>
    <w:rsid w:val="004751E7"/>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1447"/>
    <w:rsid w:val="004C15CD"/>
    <w:rsid w:val="004C166F"/>
    <w:rsid w:val="004C262D"/>
    <w:rsid w:val="004C2758"/>
    <w:rsid w:val="004C3CB6"/>
    <w:rsid w:val="004C494D"/>
    <w:rsid w:val="004C4B56"/>
    <w:rsid w:val="004C57D7"/>
    <w:rsid w:val="004C586A"/>
    <w:rsid w:val="004C6802"/>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61E"/>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ABD"/>
    <w:rsid w:val="00507FA4"/>
    <w:rsid w:val="005100BF"/>
    <w:rsid w:val="00510424"/>
    <w:rsid w:val="00510505"/>
    <w:rsid w:val="00510D49"/>
    <w:rsid w:val="0051105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20D7"/>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58B"/>
    <w:rsid w:val="005E0D2C"/>
    <w:rsid w:val="005E0FBF"/>
    <w:rsid w:val="005E1A94"/>
    <w:rsid w:val="005E1E5E"/>
    <w:rsid w:val="005E1EC8"/>
    <w:rsid w:val="005E2578"/>
    <w:rsid w:val="005E320C"/>
    <w:rsid w:val="005E34A4"/>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4B0"/>
    <w:rsid w:val="005F354D"/>
    <w:rsid w:val="005F36B8"/>
    <w:rsid w:val="005F41E6"/>
    <w:rsid w:val="005F4F63"/>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2EB"/>
    <w:rsid w:val="00605593"/>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522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F27"/>
    <w:rsid w:val="006A333F"/>
    <w:rsid w:val="006A33B2"/>
    <w:rsid w:val="006A38CC"/>
    <w:rsid w:val="006A3E23"/>
    <w:rsid w:val="006A48DE"/>
    <w:rsid w:val="006A4A68"/>
    <w:rsid w:val="006A4DFD"/>
    <w:rsid w:val="006A500E"/>
    <w:rsid w:val="006A5013"/>
    <w:rsid w:val="006A5734"/>
    <w:rsid w:val="006A610B"/>
    <w:rsid w:val="006A6598"/>
    <w:rsid w:val="006A6C76"/>
    <w:rsid w:val="006A75E1"/>
    <w:rsid w:val="006A7DA2"/>
    <w:rsid w:val="006B09B1"/>
    <w:rsid w:val="006B1298"/>
    <w:rsid w:val="006B1923"/>
    <w:rsid w:val="006B1CFA"/>
    <w:rsid w:val="006B260C"/>
    <w:rsid w:val="006B2E18"/>
    <w:rsid w:val="006B30BA"/>
    <w:rsid w:val="006B38D4"/>
    <w:rsid w:val="006B3D4C"/>
    <w:rsid w:val="006B445B"/>
    <w:rsid w:val="006B541F"/>
    <w:rsid w:val="006B5973"/>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6DC"/>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42A9"/>
    <w:rsid w:val="006E4C76"/>
    <w:rsid w:val="006E556E"/>
    <w:rsid w:val="006E5C0D"/>
    <w:rsid w:val="006E67A9"/>
    <w:rsid w:val="006E6FF8"/>
    <w:rsid w:val="006E7584"/>
    <w:rsid w:val="006F0B48"/>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B50"/>
    <w:rsid w:val="00704CBD"/>
    <w:rsid w:val="0070597A"/>
    <w:rsid w:val="0070598C"/>
    <w:rsid w:val="007059E9"/>
    <w:rsid w:val="00705DC2"/>
    <w:rsid w:val="0070655B"/>
    <w:rsid w:val="00707536"/>
    <w:rsid w:val="00707856"/>
    <w:rsid w:val="00707DE3"/>
    <w:rsid w:val="00710292"/>
    <w:rsid w:val="00713474"/>
    <w:rsid w:val="00713861"/>
    <w:rsid w:val="00714054"/>
    <w:rsid w:val="00714083"/>
    <w:rsid w:val="00714146"/>
    <w:rsid w:val="00714D93"/>
    <w:rsid w:val="00715D90"/>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0F1"/>
    <w:rsid w:val="00733153"/>
    <w:rsid w:val="00733B22"/>
    <w:rsid w:val="00734D7F"/>
    <w:rsid w:val="00734F3D"/>
    <w:rsid w:val="007356DE"/>
    <w:rsid w:val="00735C72"/>
    <w:rsid w:val="007362C7"/>
    <w:rsid w:val="007367CA"/>
    <w:rsid w:val="00736C6D"/>
    <w:rsid w:val="007377B5"/>
    <w:rsid w:val="00737C0A"/>
    <w:rsid w:val="00737CAB"/>
    <w:rsid w:val="00740187"/>
    <w:rsid w:val="0074160D"/>
    <w:rsid w:val="00741C58"/>
    <w:rsid w:val="00741C5E"/>
    <w:rsid w:val="00743262"/>
    <w:rsid w:val="007443C0"/>
    <w:rsid w:val="007444BF"/>
    <w:rsid w:val="007444FA"/>
    <w:rsid w:val="0074533B"/>
    <w:rsid w:val="00745BD2"/>
    <w:rsid w:val="007460BF"/>
    <w:rsid w:val="00746164"/>
    <w:rsid w:val="007463BC"/>
    <w:rsid w:val="00746A22"/>
    <w:rsid w:val="00746C60"/>
    <w:rsid w:val="00746F94"/>
    <w:rsid w:val="00746FB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530D"/>
    <w:rsid w:val="00825530"/>
    <w:rsid w:val="00827280"/>
    <w:rsid w:val="008275A6"/>
    <w:rsid w:val="00827773"/>
    <w:rsid w:val="00827B06"/>
    <w:rsid w:val="00827E2A"/>
    <w:rsid w:val="00830148"/>
    <w:rsid w:val="00830AF2"/>
    <w:rsid w:val="00830BFC"/>
    <w:rsid w:val="00830D20"/>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2D"/>
    <w:rsid w:val="008568C5"/>
    <w:rsid w:val="00856B2E"/>
    <w:rsid w:val="008576E8"/>
    <w:rsid w:val="008610C6"/>
    <w:rsid w:val="00861804"/>
    <w:rsid w:val="00862584"/>
    <w:rsid w:val="00862D18"/>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DA0"/>
    <w:rsid w:val="008B6E0E"/>
    <w:rsid w:val="008B6E85"/>
    <w:rsid w:val="008B761D"/>
    <w:rsid w:val="008B7C4A"/>
    <w:rsid w:val="008B7E1C"/>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751"/>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79E"/>
    <w:rsid w:val="008F2C96"/>
    <w:rsid w:val="008F3767"/>
    <w:rsid w:val="008F3AB4"/>
    <w:rsid w:val="008F432B"/>
    <w:rsid w:val="008F43F9"/>
    <w:rsid w:val="008F4452"/>
    <w:rsid w:val="008F4F69"/>
    <w:rsid w:val="008F4FFD"/>
    <w:rsid w:val="008F53DF"/>
    <w:rsid w:val="008F54DD"/>
    <w:rsid w:val="008F6E39"/>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23A"/>
    <w:rsid w:val="0092357A"/>
    <w:rsid w:val="00923D27"/>
    <w:rsid w:val="0092402B"/>
    <w:rsid w:val="00924A9F"/>
    <w:rsid w:val="00925042"/>
    <w:rsid w:val="009251E0"/>
    <w:rsid w:val="009257E0"/>
    <w:rsid w:val="009269BD"/>
    <w:rsid w:val="00926AA3"/>
    <w:rsid w:val="00926E00"/>
    <w:rsid w:val="00926E34"/>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12E7"/>
    <w:rsid w:val="00972177"/>
    <w:rsid w:val="0097219F"/>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564D"/>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31B"/>
    <w:rsid w:val="009D4A53"/>
    <w:rsid w:val="009D4B3F"/>
    <w:rsid w:val="009D500B"/>
    <w:rsid w:val="009D57AF"/>
    <w:rsid w:val="009D5899"/>
    <w:rsid w:val="009D5EFF"/>
    <w:rsid w:val="009D648F"/>
    <w:rsid w:val="009D737C"/>
    <w:rsid w:val="009D7811"/>
    <w:rsid w:val="009D7EC6"/>
    <w:rsid w:val="009E0313"/>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B3B"/>
    <w:rsid w:val="00A27C3C"/>
    <w:rsid w:val="00A27D03"/>
    <w:rsid w:val="00A27DB4"/>
    <w:rsid w:val="00A30E89"/>
    <w:rsid w:val="00A314A0"/>
    <w:rsid w:val="00A31598"/>
    <w:rsid w:val="00A31ADE"/>
    <w:rsid w:val="00A31C7D"/>
    <w:rsid w:val="00A320DB"/>
    <w:rsid w:val="00A3249C"/>
    <w:rsid w:val="00A32A75"/>
    <w:rsid w:val="00A33C93"/>
    <w:rsid w:val="00A3410E"/>
    <w:rsid w:val="00A35ACD"/>
    <w:rsid w:val="00A35AFF"/>
    <w:rsid w:val="00A36A84"/>
    <w:rsid w:val="00A370B4"/>
    <w:rsid w:val="00A37836"/>
    <w:rsid w:val="00A40288"/>
    <w:rsid w:val="00A406E6"/>
    <w:rsid w:val="00A409A3"/>
    <w:rsid w:val="00A41771"/>
    <w:rsid w:val="00A41B17"/>
    <w:rsid w:val="00A421B2"/>
    <w:rsid w:val="00A4292D"/>
    <w:rsid w:val="00A42E17"/>
    <w:rsid w:val="00A4310F"/>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648C"/>
    <w:rsid w:val="00A57A69"/>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A1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3E88"/>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4A"/>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0A"/>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3B4"/>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7E57"/>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738"/>
    <w:rsid w:val="00B84B83"/>
    <w:rsid w:val="00B85057"/>
    <w:rsid w:val="00B85087"/>
    <w:rsid w:val="00B853F9"/>
    <w:rsid w:val="00B860D7"/>
    <w:rsid w:val="00B868DC"/>
    <w:rsid w:val="00B86FAD"/>
    <w:rsid w:val="00B87B8A"/>
    <w:rsid w:val="00B9190B"/>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6E37"/>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7E0"/>
    <w:rsid w:val="00C13810"/>
    <w:rsid w:val="00C13934"/>
    <w:rsid w:val="00C13B21"/>
    <w:rsid w:val="00C13BCE"/>
    <w:rsid w:val="00C14234"/>
    <w:rsid w:val="00C14C9F"/>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836"/>
    <w:rsid w:val="00C26D74"/>
    <w:rsid w:val="00C30824"/>
    <w:rsid w:val="00C30F87"/>
    <w:rsid w:val="00C31595"/>
    <w:rsid w:val="00C31BD5"/>
    <w:rsid w:val="00C31BF8"/>
    <w:rsid w:val="00C3273C"/>
    <w:rsid w:val="00C32EC2"/>
    <w:rsid w:val="00C3307F"/>
    <w:rsid w:val="00C3319F"/>
    <w:rsid w:val="00C33F77"/>
    <w:rsid w:val="00C34753"/>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1AFB"/>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65E6"/>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837"/>
    <w:rsid w:val="00CD28B2"/>
    <w:rsid w:val="00CD2DD0"/>
    <w:rsid w:val="00CD33EE"/>
    <w:rsid w:val="00CD3776"/>
    <w:rsid w:val="00CD4D65"/>
    <w:rsid w:val="00CD55B1"/>
    <w:rsid w:val="00CD5680"/>
    <w:rsid w:val="00CD57E1"/>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053"/>
    <w:rsid w:val="00D3330C"/>
    <w:rsid w:val="00D3330E"/>
    <w:rsid w:val="00D3349D"/>
    <w:rsid w:val="00D33682"/>
    <w:rsid w:val="00D34598"/>
    <w:rsid w:val="00D34B22"/>
    <w:rsid w:val="00D3511A"/>
    <w:rsid w:val="00D35F28"/>
    <w:rsid w:val="00D3672A"/>
    <w:rsid w:val="00D368A2"/>
    <w:rsid w:val="00D368FF"/>
    <w:rsid w:val="00D3699E"/>
    <w:rsid w:val="00D36D8E"/>
    <w:rsid w:val="00D372A0"/>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538"/>
    <w:rsid w:val="00D52DBB"/>
    <w:rsid w:val="00D531B6"/>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5C"/>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2AEF"/>
    <w:rsid w:val="00DB2B51"/>
    <w:rsid w:val="00DB341C"/>
    <w:rsid w:val="00DB382B"/>
    <w:rsid w:val="00DB40CF"/>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DC"/>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1F1"/>
    <w:rsid w:val="00E17778"/>
    <w:rsid w:val="00E1784D"/>
    <w:rsid w:val="00E17E95"/>
    <w:rsid w:val="00E20A95"/>
    <w:rsid w:val="00E20E02"/>
    <w:rsid w:val="00E20FC9"/>
    <w:rsid w:val="00E21BD1"/>
    <w:rsid w:val="00E22146"/>
    <w:rsid w:val="00E222DF"/>
    <w:rsid w:val="00E22571"/>
    <w:rsid w:val="00E2282E"/>
    <w:rsid w:val="00E2294D"/>
    <w:rsid w:val="00E2297A"/>
    <w:rsid w:val="00E229C1"/>
    <w:rsid w:val="00E22C09"/>
    <w:rsid w:val="00E2339C"/>
    <w:rsid w:val="00E238C8"/>
    <w:rsid w:val="00E239E9"/>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6EAA"/>
    <w:rsid w:val="00E37673"/>
    <w:rsid w:val="00E408E9"/>
    <w:rsid w:val="00E413F2"/>
    <w:rsid w:val="00E418F1"/>
    <w:rsid w:val="00E419DB"/>
    <w:rsid w:val="00E41C29"/>
    <w:rsid w:val="00E41D45"/>
    <w:rsid w:val="00E4238A"/>
    <w:rsid w:val="00E4324D"/>
    <w:rsid w:val="00E433F1"/>
    <w:rsid w:val="00E4443F"/>
    <w:rsid w:val="00E44935"/>
    <w:rsid w:val="00E4496D"/>
    <w:rsid w:val="00E44F04"/>
    <w:rsid w:val="00E4579A"/>
    <w:rsid w:val="00E46771"/>
    <w:rsid w:val="00E46958"/>
    <w:rsid w:val="00E46C4C"/>
    <w:rsid w:val="00E46E0B"/>
    <w:rsid w:val="00E471ED"/>
    <w:rsid w:val="00E478DA"/>
    <w:rsid w:val="00E479FF"/>
    <w:rsid w:val="00E47BA0"/>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73D"/>
    <w:rsid w:val="00E81A7E"/>
    <w:rsid w:val="00E81B11"/>
    <w:rsid w:val="00E82FC8"/>
    <w:rsid w:val="00E83069"/>
    <w:rsid w:val="00E834BF"/>
    <w:rsid w:val="00E83987"/>
    <w:rsid w:val="00E84B19"/>
    <w:rsid w:val="00E84CC4"/>
    <w:rsid w:val="00E855B1"/>
    <w:rsid w:val="00E86621"/>
    <w:rsid w:val="00E87BD5"/>
    <w:rsid w:val="00E87C5D"/>
    <w:rsid w:val="00E90B12"/>
    <w:rsid w:val="00E90D43"/>
    <w:rsid w:val="00E912B1"/>
    <w:rsid w:val="00E921EF"/>
    <w:rsid w:val="00E927FD"/>
    <w:rsid w:val="00E92BF5"/>
    <w:rsid w:val="00E9398C"/>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BFC"/>
    <w:rsid w:val="00EA3F5C"/>
    <w:rsid w:val="00EA5A78"/>
    <w:rsid w:val="00EA5DE5"/>
    <w:rsid w:val="00EA71D3"/>
    <w:rsid w:val="00EA781C"/>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B7A2C"/>
    <w:rsid w:val="00EC05A9"/>
    <w:rsid w:val="00EC12D9"/>
    <w:rsid w:val="00EC2103"/>
    <w:rsid w:val="00EC27C8"/>
    <w:rsid w:val="00EC284D"/>
    <w:rsid w:val="00EC2BE5"/>
    <w:rsid w:val="00EC2CCA"/>
    <w:rsid w:val="00EC2E57"/>
    <w:rsid w:val="00EC2E71"/>
    <w:rsid w:val="00EC3A46"/>
    <w:rsid w:val="00EC3AA0"/>
    <w:rsid w:val="00EC4D53"/>
    <w:rsid w:val="00EC5347"/>
    <w:rsid w:val="00EC657B"/>
    <w:rsid w:val="00EC7215"/>
    <w:rsid w:val="00EC7371"/>
    <w:rsid w:val="00EC7652"/>
    <w:rsid w:val="00EC766D"/>
    <w:rsid w:val="00EC77DC"/>
    <w:rsid w:val="00EC7835"/>
    <w:rsid w:val="00ED05EB"/>
    <w:rsid w:val="00ED0D53"/>
    <w:rsid w:val="00ED0ED2"/>
    <w:rsid w:val="00ED1938"/>
    <w:rsid w:val="00ED25BD"/>
    <w:rsid w:val="00ED3133"/>
    <w:rsid w:val="00ED3605"/>
    <w:rsid w:val="00ED3823"/>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4B1"/>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1F2"/>
    <w:rsid w:val="00F43C32"/>
    <w:rsid w:val="00F44601"/>
    <w:rsid w:val="00F453B6"/>
    <w:rsid w:val="00F45854"/>
    <w:rsid w:val="00F45D0C"/>
    <w:rsid w:val="00F460F1"/>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4D33"/>
    <w:rsid w:val="00F954CA"/>
    <w:rsid w:val="00F95676"/>
    <w:rsid w:val="00F96280"/>
    <w:rsid w:val="00F967BB"/>
    <w:rsid w:val="00F96E84"/>
    <w:rsid w:val="00F97914"/>
    <w:rsid w:val="00FA01D4"/>
    <w:rsid w:val="00FA2BD7"/>
    <w:rsid w:val="00FA3BAD"/>
    <w:rsid w:val="00FA3F06"/>
    <w:rsid w:val="00FA4744"/>
    <w:rsid w:val="00FA6DE6"/>
    <w:rsid w:val="00FA6F37"/>
    <w:rsid w:val="00FA6FA7"/>
    <w:rsid w:val="00FA77CA"/>
    <w:rsid w:val="00FB0862"/>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037F"/>
    <w:rsid w:val="00FE18B4"/>
    <w:rsid w:val="00FE1A06"/>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F07DB"/>
    <w:rsid w:val="00FF3DBD"/>
    <w:rsid w:val="00FF4204"/>
    <w:rsid w:val="00FF4314"/>
    <w:rsid w:val="00FF456E"/>
    <w:rsid w:val="00FF4A19"/>
    <w:rsid w:val="00FF4CE2"/>
    <w:rsid w:val="00FF5D14"/>
    <w:rsid w:val="00FF7533"/>
    <w:rsid w:val="01F0299B"/>
    <w:rsid w:val="026E4F91"/>
    <w:rsid w:val="041D095D"/>
    <w:rsid w:val="05C87DB9"/>
    <w:rsid w:val="06D55B6F"/>
    <w:rsid w:val="0961739E"/>
    <w:rsid w:val="098E6083"/>
    <w:rsid w:val="0B205B2B"/>
    <w:rsid w:val="0B782559"/>
    <w:rsid w:val="0C03570F"/>
    <w:rsid w:val="0C672747"/>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9C34BC5"/>
    <w:rsid w:val="1B3E182A"/>
    <w:rsid w:val="1B4B5195"/>
    <w:rsid w:val="1C174C6F"/>
    <w:rsid w:val="1C7C020D"/>
    <w:rsid w:val="1C8F78BA"/>
    <w:rsid w:val="1C9B0D84"/>
    <w:rsid w:val="1CDD3F3B"/>
    <w:rsid w:val="1D4D6869"/>
    <w:rsid w:val="1F674BA1"/>
    <w:rsid w:val="211461F5"/>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172379"/>
    <w:rsid w:val="2BD0253B"/>
    <w:rsid w:val="2C2C25B2"/>
    <w:rsid w:val="2C347442"/>
    <w:rsid w:val="2C444480"/>
    <w:rsid w:val="2C564DC3"/>
    <w:rsid w:val="2D6C141D"/>
    <w:rsid w:val="2EB64B4B"/>
    <w:rsid w:val="2EDB590A"/>
    <w:rsid w:val="2F0A29E3"/>
    <w:rsid w:val="2FE26152"/>
    <w:rsid w:val="30817D6A"/>
    <w:rsid w:val="3157114E"/>
    <w:rsid w:val="31F2037F"/>
    <w:rsid w:val="329B11F6"/>
    <w:rsid w:val="336E087E"/>
    <w:rsid w:val="33C3087D"/>
    <w:rsid w:val="35961B12"/>
    <w:rsid w:val="364523AD"/>
    <w:rsid w:val="36700D38"/>
    <w:rsid w:val="367C25AA"/>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48E45B6"/>
    <w:rsid w:val="45D37D9B"/>
    <w:rsid w:val="47550479"/>
    <w:rsid w:val="48194FD5"/>
    <w:rsid w:val="484514CB"/>
    <w:rsid w:val="48C86EE1"/>
    <w:rsid w:val="49AB3868"/>
    <w:rsid w:val="49FA6EF8"/>
    <w:rsid w:val="4A784961"/>
    <w:rsid w:val="4ACF3A3C"/>
    <w:rsid w:val="4B1700DF"/>
    <w:rsid w:val="4F0F6A19"/>
    <w:rsid w:val="51D10A66"/>
    <w:rsid w:val="528A390F"/>
    <w:rsid w:val="528C6991"/>
    <w:rsid w:val="52C3297B"/>
    <w:rsid w:val="54054633"/>
    <w:rsid w:val="540605E4"/>
    <w:rsid w:val="54132514"/>
    <w:rsid w:val="547F0032"/>
    <w:rsid w:val="54A02A20"/>
    <w:rsid w:val="55C87B3E"/>
    <w:rsid w:val="58D67D8C"/>
    <w:rsid w:val="58E10577"/>
    <w:rsid w:val="59165EF7"/>
    <w:rsid w:val="595B081C"/>
    <w:rsid w:val="59702A12"/>
    <w:rsid w:val="5A4B39A6"/>
    <w:rsid w:val="5AED2A9C"/>
    <w:rsid w:val="5BC746C9"/>
    <w:rsid w:val="5CA331A9"/>
    <w:rsid w:val="5CC61F72"/>
    <w:rsid w:val="5CF206F7"/>
    <w:rsid w:val="5E5128BE"/>
    <w:rsid w:val="5EA0340D"/>
    <w:rsid w:val="5EB232AF"/>
    <w:rsid w:val="5ED66C3C"/>
    <w:rsid w:val="5F707F93"/>
    <w:rsid w:val="5FDD643B"/>
    <w:rsid w:val="6096384B"/>
    <w:rsid w:val="60BA3E42"/>
    <w:rsid w:val="6194383B"/>
    <w:rsid w:val="61CB5375"/>
    <w:rsid w:val="623348CA"/>
    <w:rsid w:val="65075D34"/>
    <w:rsid w:val="653B778C"/>
    <w:rsid w:val="65CA685B"/>
    <w:rsid w:val="65CF34A7"/>
    <w:rsid w:val="65F660EF"/>
    <w:rsid w:val="6673798C"/>
    <w:rsid w:val="673905B6"/>
    <w:rsid w:val="681C3942"/>
    <w:rsid w:val="68460AAC"/>
    <w:rsid w:val="68887821"/>
    <w:rsid w:val="68AC1CFE"/>
    <w:rsid w:val="68AF37A2"/>
    <w:rsid w:val="6BCD1DE6"/>
    <w:rsid w:val="6C505023"/>
    <w:rsid w:val="6D14299F"/>
    <w:rsid w:val="6D672A1E"/>
    <w:rsid w:val="6DC237D1"/>
    <w:rsid w:val="6E7B4C2B"/>
    <w:rsid w:val="6F40725E"/>
    <w:rsid w:val="6F4C2770"/>
    <w:rsid w:val="711172CF"/>
    <w:rsid w:val="71FD54DD"/>
    <w:rsid w:val="739A7F5B"/>
    <w:rsid w:val="7410294D"/>
    <w:rsid w:val="753E3CE2"/>
    <w:rsid w:val="762021B2"/>
    <w:rsid w:val="76D71644"/>
    <w:rsid w:val="7739412D"/>
    <w:rsid w:val="776C2FB6"/>
    <w:rsid w:val="788A7781"/>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99"/>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2"/>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7"/>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771CAA"/>
      <w:u w:val="none"/>
    </w:rPr>
  </w:style>
  <w:style w:type="character" w:styleId="56">
    <w:name w:val="Emphasis"/>
    <w:qFormat/>
    <w:uiPriority w:val="20"/>
    <w:rPr>
      <w:i/>
      <w:iCs/>
    </w:rPr>
  </w:style>
  <w:style w:type="character" w:styleId="57">
    <w:name w:val="Hyperlink"/>
    <w:basedOn w:val="52"/>
    <w:qFormat/>
    <w:uiPriority w:val="99"/>
    <w:rPr>
      <w:color w:val="2440B3"/>
      <w:u w:val="none"/>
    </w:rPr>
  </w:style>
  <w:style w:type="character" w:styleId="58">
    <w:name w:val="annotation reference"/>
    <w:qFormat/>
    <w:uiPriority w:val="99"/>
    <w:rPr>
      <w:sz w:val="21"/>
      <w:szCs w:val="21"/>
    </w:rPr>
  </w:style>
  <w:style w:type="character" w:styleId="59">
    <w:name w:val="HTML Cite"/>
    <w:basedOn w:val="52"/>
    <w:semiHidden/>
    <w:unhideWhenUsed/>
    <w:qFormat/>
    <w:uiPriority w:val="0"/>
    <w:rPr>
      <w:color w:val="008000"/>
    </w:rPr>
  </w:style>
  <w:style w:type="character" w:customStyle="1" w:styleId="60">
    <w:name w:val="标题 3 Char"/>
    <w:basedOn w:val="52"/>
    <w:link w:val="4"/>
    <w:qFormat/>
    <w:uiPriority w:val="0"/>
    <w:rPr>
      <w:b/>
      <w:bCs/>
      <w:kern w:val="2"/>
      <w:sz w:val="24"/>
      <w:szCs w:val="32"/>
    </w:rPr>
  </w:style>
  <w:style w:type="character" w:customStyle="1" w:styleId="61">
    <w:name w:val="标题 1 Char"/>
    <w:basedOn w:val="52"/>
    <w:link w:val="3"/>
    <w:qFormat/>
    <w:uiPriority w:val="0"/>
    <w:rPr>
      <w:rFonts w:eastAsiaTheme="minorEastAsia"/>
      <w:b/>
      <w:kern w:val="44"/>
      <w:sz w:val="44"/>
      <w:szCs w:val="28"/>
    </w:rPr>
  </w:style>
  <w:style w:type="character" w:customStyle="1" w:styleId="62">
    <w:name w:val="标题 2 Char"/>
    <w:basedOn w:val="52"/>
    <w:link w:val="2"/>
    <w:qFormat/>
    <w:uiPriority w:val="0"/>
    <w:rPr>
      <w:rFonts w:ascii="Arial" w:hAnsi="Arial" w:eastAsiaTheme="minorEastAsia"/>
      <w:b/>
      <w:bCs/>
      <w:kern w:val="2"/>
      <w:sz w:val="28"/>
      <w:szCs w:val="32"/>
    </w:rPr>
  </w:style>
  <w:style w:type="character" w:customStyle="1" w:styleId="63">
    <w:name w:val="标题 4 Char1"/>
    <w:basedOn w:val="52"/>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qFormat/>
    <w:uiPriority w:val="0"/>
    <w:rPr>
      <w:b/>
      <w:kern w:val="2"/>
      <w:sz w:val="28"/>
      <w:szCs w:val="24"/>
    </w:rPr>
  </w:style>
  <w:style w:type="character" w:customStyle="1" w:styleId="66">
    <w:name w:val="标题 6 Char1"/>
    <w:basedOn w:val="52"/>
    <w:link w:val="8"/>
    <w:qFormat/>
    <w:uiPriority w:val="9"/>
    <w:rPr>
      <w:rFonts w:ascii="Arial" w:hAnsi="Arial" w:eastAsia="黑体"/>
      <w:b/>
      <w:kern w:val="2"/>
      <w:sz w:val="24"/>
      <w:szCs w:val="24"/>
    </w:rPr>
  </w:style>
  <w:style w:type="character" w:customStyle="1" w:styleId="67">
    <w:name w:val="标题 7 Char1"/>
    <w:basedOn w:val="52"/>
    <w:link w:val="9"/>
    <w:qFormat/>
    <w:uiPriority w:val="9"/>
    <w:rPr>
      <w:b/>
      <w:kern w:val="2"/>
      <w:sz w:val="24"/>
      <w:szCs w:val="24"/>
    </w:rPr>
  </w:style>
  <w:style w:type="character" w:customStyle="1" w:styleId="68">
    <w:name w:val="标题 8 Char1"/>
    <w:basedOn w:val="52"/>
    <w:link w:val="10"/>
    <w:qFormat/>
    <w:uiPriority w:val="9"/>
    <w:rPr>
      <w:rFonts w:ascii="Arial" w:hAnsi="Arial" w:eastAsia="黑体"/>
      <w:kern w:val="2"/>
      <w:sz w:val="24"/>
      <w:szCs w:val="24"/>
    </w:rPr>
  </w:style>
  <w:style w:type="character" w:customStyle="1" w:styleId="69">
    <w:name w:val="标题 9 Char1"/>
    <w:basedOn w:val="52"/>
    <w:link w:val="11"/>
    <w:qFormat/>
    <w:uiPriority w:val="0"/>
    <w:rPr>
      <w:rFonts w:ascii="Arial" w:hAnsi="Arial" w:eastAsia="黑体"/>
      <w:kern w:val="2"/>
      <w:sz w:val="21"/>
      <w:szCs w:val="24"/>
    </w:rPr>
  </w:style>
  <w:style w:type="character" w:customStyle="1" w:styleId="70">
    <w:name w:val="批注文字 Char"/>
    <w:link w:val="18"/>
    <w:qFormat/>
    <w:uiPriority w:val="99"/>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0"/>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7"/>
    <w:qFormat/>
    <w:uiPriority w:val="0"/>
    <w:rPr>
      <w:kern w:val="2"/>
      <w:sz w:val="21"/>
      <w:szCs w:val="24"/>
      <w:shd w:val="clear" w:color="auto" w:fill="000080"/>
    </w:rPr>
  </w:style>
  <w:style w:type="character" w:customStyle="1" w:styleId="75">
    <w:name w:val="正文文本缩进 Char1"/>
    <w:basedOn w:val="52"/>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2"/>
    <w:link w:val="30"/>
    <w:qFormat/>
    <w:uiPriority w:val="99"/>
    <w:rPr>
      <w:kern w:val="2"/>
      <w:sz w:val="18"/>
      <w:szCs w:val="18"/>
    </w:rPr>
  </w:style>
  <w:style w:type="character" w:customStyle="1" w:styleId="79">
    <w:name w:val="页脚 Char"/>
    <w:basedOn w:val="52"/>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99"/>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qFormat/>
    <w:uiPriority w:val="0"/>
    <w:rPr>
      <w:rFonts w:hint="eastAsia" w:ascii="仿宋_GB2312" w:eastAsia="仿宋_GB2312" w:cs="仿宋_GB2312"/>
      <w:color w:val="000000"/>
      <w:sz w:val="20"/>
      <w:szCs w:val="20"/>
      <w:u w:val="none"/>
    </w:rPr>
  </w:style>
  <w:style w:type="character" w:customStyle="1" w:styleId="168">
    <w:name w:val="font31"/>
    <w:basedOn w:val="52"/>
    <w:qFormat/>
    <w:uiPriority w:val="0"/>
    <w:rPr>
      <w:rFonts w:hint="default" w:ascii="Symbol" w:hAnsi="Symbol" w:cs="Symbol"/>
      <w:color w:val="000000"/>
      <w:sz w:val="20"/>
      <w:szCs w:val="20"/>
      <w:u w:val="none"/>
    </w:rPr>
  </w:style>
  <w:style w:type="character" w:customStyle="1" w:styleId="169">
    <w:name w:val="font71"/>
    <w:basedOn w:val="52"/>
    <w:qFormat/>
    <w:uiPriority w:val="0"/>
    <w:rPr>
      <w:rFonts w:ascii="Arial" w:hAnsi="Arial" w:cs="Arial"/>
      <w:color w:val="000000"/>
      <w:sz w:val="20"/>
      <w:szCs w:val="20"/>
      <w:u w:val="none"/>
    </w:rPr>
  </w:style>
  <w:style w:type="character" w:customStyle="1" w:styleId="170">
    <w:name w:val="font21"/>
    <w:basedOn w:val="52"/>
    <w:qFormat/>
    <w:uiPriority w:val="0"/>
    <w:rPr>
      <w:rFonts w:hint="default" w:ascii="Symbol" w:hAnsi="Symbol" w:cs="Symbol"/>
      <w:color w:val="000000"/>
      <w:sz w:val="20"/>
      <w:szCs w:val="20"/>
      <w:u w:val="none"/>
    </w:rPr>
  </w:style>
  <w:style w:type="character" w:customStyle="1" w:styleId="171">
    <w:name w:val="font91"/>
    <w:basedOn w:val="52"/>
    <w:qFormat/>
    <w:uiPriority w:val="0"/>
    <w:rPr>
      <w:rFonts w:ascii="Arial" w:hAnsi="Arial" w:cs="Arial"/>
      <w:color w:val="000000"/>
      <w:sz w:val="20"/>
      <w:szCs w:val="20"/>
      <w:u w:val="none"/>
    </w:rPr>
  </w:style>
  <w:style w:type="character" w:customStyle="1" w:styleId="172">
    <w:name w:val="font51"/>
    <w:basedOn w:val="52"/>
    <w:qFormat/>
    <w:uiPriority w:val="0"/>
    <w:rPr>
      <w:rFonts w:ascii="仿宋" w:hAnsi="仿宋" w:eastAsia="仿宋" w:cs="仿宋"/>
      <w:color w:val="000000"/>
      <w:sz w:val="21"/>
      <w:szCs w:val="21"/>
      <w:u w:val="none"/>
    </w:rPr>
  </w:style>
  <w:style w:type="character" w:customStyle="1" w:styleId="173">
    <w:name w:val="font101"/>
    <w:basedOn w:val="52"/>
    <w:qFormat/>
    <w:uiPriority w:val="0"/>
    <w:rPr>
      <w:rFonts w:hint="eastAsia" w:ascii="仿宋_GB2312" w:eastAsia="仿宋_GB2312" w:cs="仿宋_GB2312"/>
      <w:color w:val="000000"/>
      <w:sz w:val="20"/>
      <w:szCs w:val="20"/>
      <w:u w:val="none"/>
    </w:rPr>
  </w:style>
  <w:style w:type="character" w:customStyle="1" w:styleId="174">
    <w:name w:val="font61"/>
    <w:basedOn w:val="52"/>
    <w:qFormat/>
    <w:uiPriority w:val="0"/>
    <w:rPr>
      <w:rFonts w:hint="eastAsia" w:ascii="宋体" w:hAnsi="宋体" w:eastAsia="宋体" w:cs="宋体"/>
      <w:color w:val="000000"/>
      <w:sz w:val="20"/>
      <w:szCs w:val="20"/>
      <w:u w:val="none"/>
    </w:rPr>
  </w:style>
  <w:style w:type="character" w:customStyle="1" w:styleId="175">
    <w:name w:val="font81"/>
    <w:basedOn w:val="52"/>
    <w:qFormat/>
    <w:uiPriority w:val="0"/>
    <w:rPr>
      <w:rFonts w:hint="eastAsia" w:ascii="仿宋" w:hAnsi="仿宋" w:eastAsia="仿宋" w:cs="仿宋"/>
      <w:color w:val="000000"/>
      <w:sz w:val="21"/>
      <w:szCs w:val="21"/>
      <w:u w:val="none"/>
    </w:rPr>
  </w:style>
  <w:style w:type="character" w:customStyle="1" w:styleId="176">
    <w:name w:val="font111"/>
    <w:basedOn w:val="52"/>
    <w:qFormat/>
    <w:uiPriority w:val="0"/>
    <w:rPr>
      <w:rFonts w:hint="eastAsia" w:ascii="仿宋_GB2312" w:eastAsia="仿宋_GB2312" w:cs="仿宋_GB2312"/>
      <w:color w:val="000000"/>
      <w:sz w:val="21"/>
      <w:szCs w:val="21"/>
      <w:u w:val="none"/>
    </w:rPr>
  </w:style>
  <w:style w:type="character" w:customStyle="1" w:styleId="177">
    <w:name w:val="font121"/>
    <w:basedOn w:val="52"/>
    <w:qFormat/>
    <w:uiPriority w:val="0"/>
    <w:rPr>
      <w:rFonts w:ascii="Arial" w:hAnsi="Arial" w:cs="Arial"/>
      <w:color w:val="000000"/>
      <w:sz w:val="20"/>
      <w:szCs w:val="20"/>
      <w:u w:val="none"/>
    </w:rPr>
  </w:style>
  <w:style w:type="character" w:customStyle="1" w:styleId="178">
    <w:name w:val="font112"/>
    <w:basedOn w:val="52"/>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4"/>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49"/>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3"/>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0"/>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2"/>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2"/>
    <w:semiHidden/>
    <w:qFormat/>
    <w:uiPriority w:val="0"/>
    <w:rPr>
      <w:kern w:val="2"/>
      <w:sz w:val="21"/>
      <w:szCs w:val="24"/>
    </w:rPr>
  </w:style>
  <w:style w:type="character" w:customStyle="1" w:styleId="349">
    <w:name w:val="标题 字符1"/>
    <w:basedOn w:val="52"/>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2"/>
    <w:semiHidden/>
    <w:qFormat/>
    <w:uiPriority w:val="0"/>
    <w:rPr>
      <w:kern w:val="2"/>
      <w:sz w:val="21"/>
      <w:szCs w:val="24"/>
    </w:rPr>
  </w:style>
  <w:style w:type="character" w:customStyle="1" w:styleId="352">
    <w:name w:val="正文文本缩进 3 Char2"/>
    <w:basedOn w:val="52"/>
    <w:semiHidden/>
    <w:qFormat/>
    <w:uiPriority w:val="0"/>
    <w:rPr>
      <w:kern w:val="2"/>
      <w:sz w:val="16"/>
      <w:szCs w:val="16"/>
    </w:rPr>
  </w:style>
  <w:style w:type="character" w:customStyle="1" w:styleId="353">
    <w:name w:val="日期 Char2"/>
    <w:basedOn w:val="52"/>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2"/>
    <w:link w:val="19"/>
    <w:qFormat/>
    <w:uiPriority w:val="0"/>
    <w:rPr>
      <w:kern w:val="2"/>
      <w:sz w:val="16"/>
      <w:szCs w:val="16"/>
    </w:rPr>
  </w:style>
  <w:style w:type="character" w:customStyle="1" w:styleId="460">
    <w:name w:val="content"/>
    <w:basedOn w:val="52"/>
    <w:qFormat/>
    <w:uiPriority w:val="0"/>
  </w:style>
  <w:style w:type="character" w:customStyle="1" w:styleId="461">
    <w:name w:val="ca-3"/>
    <w:basedOn w:val="52"/>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8"/>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2"/>
    <w:qFormat/>
    <w:uiPriority w:val="0"/>
  </w:style>
  <w:style w:type="character" w:customStyle="1" w:styleId="471">
    <w:name w:val="apple-style-span"/>
    <w:basedOn w:val="52"/>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2"/>
    <w:link w:val="38"/>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character" w:customStyle="1" w:styleId="510">
    <w:name w:val="hover24"/>
    <w:basedOn w:val="52"/>
    <w:qFormat/>
    <w:uiPriority w:val="0"/>
    <w:rPr>
      <w:color w:val="315EFB"/>
    </w:rPr>
  </w:style>
  <w:style w:type="character" w:customStyle="1" w:styleId="511">
    <w:name w:val="hover25"/>
    <w:basedOn w:val="52"/>
    <w:qFormat/>
    <w:uiPriority w:val="0"/>
  </w:style>
  <w:style w:type="character" w:customStyle="1" w:styleId="512">
    <w:name w:val="hover26"/>
    <w:basedOn w:val="52"/>
    <w:qFormat/>
    <w:uiPriority w:val="0"/>
    <w:rPr>
      <w:color w:val="315EFB"/>
    </w:rPr>
  </w:style>
  <w:style w:type="character" w:customStyle="1" w:styleId="513">
    <w:name w:val="c-icon28"/>
    <w:basedOn w:val="52"/>
    <w:qFormat/>
    <w:uiPriority w:val="0"/>
  </w:style>
  <w:style w:type="character" w:customStyle="1" w:styleId="514">
    <w:name w:val="hover22"/>
    <w:basedOn w:val="52"/>
    <w:qFormat/>
    <w:uiPriority w:val="0"/>
  </w:style>
  <w:style w:type="character" w:customStyle="1" w:styleId="515">
    <w:name w:val="hover23"/>
    <w:basedOn w:val="52"/>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2344F-5C7C-4748-9EEB-4F7033872C49}">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65</Pages>
  <Words>40400</Words>
  <Characters>43511</Characters>
  <Lines>354</Lines>
  <Paragraphs>99</Paragraphs>
  <TotalTime>1</TotalTime>
  <ScaleCrop>false</ScaleCrop>
  <LinksUpToDate>false</LinksUpToDate>
  <CharactersWithSpaces>44662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2023-03-22T01:53:00Z</dcterms:created>
  <dc:creator>微软用户</dc:creator>
  <cp:lastModifiedBy>中正招标李森创</cp:lastModifiedBy>
  <cp:lastPrinted>2023-10-08T05:57:30Z</cp:lastPrinted>
  <dcterms:modified xsi:type="dcterms:W3CDTF">2023-10-08T05:57:59Z</dcterms:modified>
  <dc:title>招标编号：UHO2010-G0029</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896F5085DD474BCDAA7F9372322BAAB9</vt:lpwstr>
  </property>
</Properties>
</file>